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 2026 (July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FTAI INFRASTRUCTURE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001-41370</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87-4407005</w:t>
      </w:r>
    </w:p>
    <w:p>
      <w:pPr>
        <w:spacing w:after="0" w:line="3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p>
      <w:pPr>
        <w:spacing w:after="0" w:line="9" w:lineRule="exact"/>
        <w:rPr>
          <w:sz w:val="24"/>
          <w:szCs w:val="24"/>
          <w:color w:val="auto"/>
        </w:rPr>
      </w:pPr>
    </w:p>
    <w:p>
      <w:pPr>
        <w:sectPr>
          <w:pgSz w:w="11900" w:h="16838" w:orient="portrait"/>
          <w:cols w:equalWidth="0" w:num="3">
            <w:col w:w="3860" w:space="720"/>
            <w:col w:w="2520" w:space="720"/>
            <w:col w:w="3420"/>
          </w:cols>
          <w:pgMar w:left="320" w:top="516"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b w:val="1"/>
          <w:bCs w:val="1"/>
          <w:color w:val="auto"/>
        </w:rPr>
        <w:t>organization)</w:t>
      </w:r>
    </w:p>
    <w:p>
      <w:pPr>
        <w:sectPr>
          <w:pgSz w:w="11900" w:h="16838" w:orient="portrait"/>
          <w:cols w:equalWidth="0" w:num="1">
            <w:col w:w="11240"/>
          </w:cols>
          <w:pgMar w:left="320" w:top="516"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1345 Avenue of the Americas, 45th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798-6100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516" w:right="339" w:bottom="1440" w:gutter="0" w:footer="0" w:header="0"/>
          <w:type w:val="continuous"/>
        </w:sectPr>
      </w:pPr>
    </w:p>
    <w:p>
      <w:pPr>
        <w:spacing w:after="0" w:line="1"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i w:val="1"/>
          <w:i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Trading Symbol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211" w:lineRule="exact"/>
        <w:rPr>
          <w:sz w:val="24"/>
          <w:szCs w:val="24"/>
          <w:color w:val="auto"/>
        </w:rPr>
      </w:pPr>
    </w:p>
    <w:p>
      <w:pPr>
        <w:sectPr>
          <w:pgSz w:w="11900" w:h="16838" w:orient="portrait"/>
          <w:cols w:equalWidth="0" w:num="3">
            <w:col w:w="4060" w:space="720"/>
            <w:col w:w="1640" w:space="720"/>
            <w:col w:w="4100"/>
          </w:cols>
          <w:pgMar w:left="320" w:top="516" w:right="339" w:bottom="1440" w:gutter="0" w:footer="0" w:header="0"/>
          <w:type w:val="continuous"/>
        </w:sectPr>
      </w:pPr>
    </w:p>
    <w:p>
      <w:pPr>
        <w:spacing w:after="0" w:line="27"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FIP</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211" w:lineRule="exact"/>
        <w:rPr>
          <w:sz w:val="24"/>
          <w:szCs w:val="24"/>
          <w:color w:val="auto"/>
        </w:rPr>
      </w:pPr>
    </w:p>
    <w:p>
      <w:pPr>
        <w:sectPr>
          <w:pgSz w:w="11900" w:h="16838" w:orient="portrait"/>
          <w:cols w:equalWidth="0" w:num="3">
            <w:col w:w="4520" w:space="720"/>
            <w:col w:w="1540" w:space="720"/>
            <w:col w:w="3740"/>
          </w:cols>
          <w:pgMar w:left="320" w:top="516" w:right="339" w:bottom="1440" w:gutter="0" w:footer="0" w:header="0"/>
          <w:type w:val="continuous"/>
        </w:sectPr>
      </w:pPr>
    </w:p>
    <w:p>
      <w:pPr>
        <w:spacing w:after="0" w:line="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Loan Credit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Jefferson 2020 Bond Borrower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entered into a Bridge Loan Credit Agreement, dated as of July 1, 2026 (the “</w:t>
      </w:r>
      <w:r>
        <w:rPr>
          <w:rFonts w:ascii="Times New Roman" w:cs="Times New Roman" w:eastAsia="Times New Roman" w:hAnsi="Times New Roman"/>
          <w:sz w:val="18"/>
          <w:szCs w:val="18"/>
          <w:u w:val="single" w:color="auto"/>
          <w:color w:val="auto"/>
        </w:rPr>
        <w:t>Bridge Loan Credit Agreement</w:t>
      </w:r>
      <w:r>
        <w:rPr>
          <w:rFonts w:ascii="Times New Roman" w:cs="Times New Roman" w:eastAsia="Times New Roman" w:hAnsi="Times New Roman"/>
          <w:sz w:val="18"/>
          <w:szCs w:val="18"/>
          <w:color w:val="auto"/>
        </w:rPr>
        <w:t>”), among the Borrower, the lenders from time to time party thereto, and Jefferies Finance LLC,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The Bridge Loan Credit Agreement provides for a secured bridge loan facility (the “</w:t>
      </w:r>
      <w:r>
        <w:rPr>
          <w:rFonts w:ascii="Times New Roman" w:cs="Times New Roman" w:eastAsia="Times New Roman" w:hAnsi="Times New Roman"/>
          <w:sz w:val="18"/>
          <w:szCs w:val="18"/>
          <w:u w:val="single" w:color="auto"/>
          <w:color w:val="auto"/>
        </w:rPr>
        <w:t>Bridge Loan</w:t>
      </w:r>
      <w:r>
        <w:rPr>
          <w:rFonts w:ascii="Times New Roman" w:cs="Times New Roman" w:eastAsia="Times New Roman" w:hAnsi="Times New Roman"/>
          <w:sz w:val="18"/>
          <w:szCs w:val="18"/>
          <w:color w:val="auto"/>
        </w:rPr>
        <w:t>”) with an aggregate principal amount of $230.0 million. The Bridge Loan will mature on June 30, 2027.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proceeds of the Bridge Loan were used to (a) repay at maturity all amounts outstanding under the Port of Beaumont Navigation District of Jefferson County, Texas Facility Revenue Bonds, Taxable Series 2024B (Jefferson Gulf Coast Energy Project) (the “</w:t>
      </w:r>
      <w:r>
        <w:rPr>
          <w:rFonts w:ascii="Times New Roman" w:cs="Times New Roman" w:eastAsia="Times New Roman" w:hAnsi="Times New Roman"/>
          <w:sz w:val="18"/>
          <w:szCs w:val="18"/>
          <w:u w:val="single" w:color="auto"/>
          <w:color w:val="auto"/>
        </w:rPr>
        <w:t>Taxable Series 2024B Bonds</w:t>
      </w:r>
      <w:r>
        <w:rPr>
          <w:rFonts w:ascii="Times New Roman" w:cs="Times New Roman" w:eastAsia="Times New Roman" w:hAnsi="Times New Roman"/>
          <w:sz w:val="18"/>
          <w:szCs w:val="18"/>
          <w:color w:val="auto"/>
        </w:rPr>
        <w:t>”), (b) fund a portion of the debt service reserve account required under the Bridge Loan Credit Agreement and (c) pay certain fees, costs and expenses incurred in connection with the transactions contemplated thereby.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under the Bridge Loan will accrue at the Adjusted Term SOFR Rate, plus a margin of 5.50% per annum (which steps up by 0.50% per annum every 90 days after the Effective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Bridge Loan is required to be repaid with the net proceeds of (i) certain asset sales, and recovery events, in each case, subject to customary reinvestment rights, (ii) issuances of certain equity securities and (iii) incurrences of certain debt. In addition, on the date that is forty-five (45) days following each of (i) the last day of the Borrower’s fiscal year ending December 31, 2026 and (ii) the last day of the Borrower’s fiscal quarter ending June 30, 2027, the Borrower is required to prepay the Bridge Loans with certain Excess Cash Flow (as defined in the Bridge Loan Credit Agreement) in the amounts set forth therein.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Bridge Loan Credit Agreement contains customary representations and warranties, affirmative covenants, and negative covenants. The negative covenants limit the Borrower’s ability, among other things, to incur additional indebtedness, to make distributions, to make investments and to incur liens, in each case, subject to certain exceptions set forth in the Bridge Loan Credit Agreement. The Borrower is also required to maintain a minimum liquidity of $20.0 million at all times while the Bridge Loan is outstanding.</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Bridge Loan Credit Agreement also contains customary events of default. The occurrence of an event of default could result in the acceleration of all outstanding amounts under the Bridge Loan.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of the Borrower under the Bridge Loan Credit Agreement constitute “Permitted Additional Senior Indebtedness” under (and are secured pursuant to) the Second Amended and Restated Collateral Agency, Intercreditor and Accounts Agreement, dated as of June 1, 2024, by and among the Borrower, Jefferson 2020 Bond Lessee LLC, a Delaware limited liability company, UMB Bank, N.A., as port trustee, UMB Bank, N.A., as IDA trustee, Deutsche Bank National Trust Company, as collateral agent, and Deutsche Bank National Trust Company, as account bank (as amended, restated, amended and restated, modified or otherwise supplemented from time to time).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Bridge Loan Credit Agreement does not purport to be complete and is qualified in its entirety by the terms and conditions of the Bridge Loan Credit Agreement, a copy of which is filed as Exhibit 10.1 hereto.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of Taxable Series 2024B Bonds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2026, the Taxable Series 2024B Bonds, in the aggregate principal amount of $217,870,000, which were issued by the Port of Beaumont Navigation District of Jefferson County, Texas on June 1, 2024 to the Borrower, were repaid in full with the proceeds of the Bridge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included or incorporated by reference in Item 1.01 of this Current Report on Form 8-K is incorporated by reference into this Item 2.03 of this Current Report on Form 8-K.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1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5"/>
                <w:szCs w:val="15"/>
                <w:color w:val="auto"/>
              </w:rPr>
            </w:pPr>
          </w:p>
        </w:tc>
        <w:tc>
          <w:tcPr>
            <w:tcW w:w="100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Bridge Loan Credit Agreement, dated as of July 1, 2026, by and among Jefferson 2020 Bond Borrower LLC, as Borrower, the Lenders</w:t>
            </w:r>
          </w:p>
        </w:tc>
      </w:tr>
      <w:tr>
        <w:trPr>
          <w:trHeight w:val="218"/>
        </w:trPr>
        <w:tc>
          <w:tcPr>
            <w:tcW w:w="420" w:type="dxa"/>
            <w:vAlign w:val="bottom"/>
            <w:tcBorders>
              <w:top w:val="single" w:sz="8" w:color="0000EE"/>
            </w:tcBorders>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party thereto and Jefferies Finance LLC, as Administrative Agent.</w:t>
            </w: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right="100"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omitted certain schedules and exhibits pursuant to Item 601(a)(5) of Regulation S-K. The registrant agrees to furnish supplementally a copy of any omitted schedule or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FTAI INFRASTRUCTURE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Kenneth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Kenneth J. Nicholson</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208280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BRIDGE LOAN CREDIT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JEFFERSON 2020 BOND BORROWER LLC,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Several Lenders</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from Time to Time Party Hereto</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Dated as of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as Sole Lead Arranger, Sole Bookrunner and Sole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342900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95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958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100" w:type="dxa"/>
            <w:vAlign w:val="bottom"/>
          </w:tcPr>
          <w:p>
            <w:pPr>
              <w:spacing w:after="0"/>
              <w:rPr>
                <w:sz w:val="24"/>
                <w:szCs w:val="24"/>
                <w:color w:val="auto"/>
              </w:rPr>
            </w:pPr>
          </w:p>
        </w:tc>
        <w:tc>
          <w:tcPr>
            <w:tcW w:w="95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ARTICLE I</w:t>
            </w: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9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DEFINITIONS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Defined Terms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Defined Terms.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1.3</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Timing of Payment or Performance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1.5</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Currency Equivalents Generally.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95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ARTICLE II</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9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 Rata Shares; Availability of Funds.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2.3</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Evidence of Debt; Register; Lenders’ Books and Records; Notes.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2.5</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on Loans.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Conversion/Continuation.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2.7</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Default Interest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2.9</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Voluntary Prepayments.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Mandatory Prepayments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Application of Prepayments.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Provisions Regarding Payments.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Ratable Sharing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2.15</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Making or Maintaining Term Benchmark Loans; Alternate Rate of Interest.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Increased Costs; Capital Requirements.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2.17</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 to Mitigate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2.19</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Removal or Replacement of a Lender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9580" w:type="dxa"/>
            <w:vAlign w:val="bottom"/>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w w:val="99"/>
              </w:rPr>
              <w:t>ARTICLE III</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Condition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Change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Existence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3.4</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Legal Bar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3.6</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Material Litigation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Approvals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3.8</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Default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3.10</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Security Interests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3.12</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Indebtedness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3.14</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9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Bankruptcy Event..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3.16</w:t>
            </w:r>
          </w:p>
        </w:tc>
        <w:tc>
          <w:tcPr>
            <w:tcW w:w="9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Security Documents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3.17</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Execution and Delivery of Transaction Documents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Purpose Entity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3.19</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Transaction Documents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3.21</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Company Act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3.23</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ERISA</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3.24</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3.25</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3.26</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Disregarded Entity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3.27</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Solvency</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3.28</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Anti-Money Laundering and Anti-Corruption Laws; Sanctions.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48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ARTICLE IV</w:t>
            </w: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CONDITIONS PRECEDENT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Closing Date</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748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ARTICLE V</w:t>
            </w:r>
          </w:p>
        </w:tc>
        <w:tc>
          <w:tcPr>
            <w:tcW w:w="2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Completion of the Project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Maintenance of Existence</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 and Maintenance of Project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5.4</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and Reporting</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5.6</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Project Accounts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5.8</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Assurances and Corrective Instruments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Responsible Officers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Recording and Filing; Other Instruments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Approvals; Governmental Authorizations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Special Purpose Entity</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Organizational Documents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5.16</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Limitation on Fundamental Changes; Sale of Assets, Etc.</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 on Indebtedness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5.18</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Permitted Investments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Business Information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5.20</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Name, Place of Business or Fiscal Year</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5.21</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Negative Pledge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5.22</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Access to the Project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5.23</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5.24</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Minimum Liquidity</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5.25</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 Project Contracts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5.26</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Distributions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5.27</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Technical Advisor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5.28</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Hazardous Materials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5.29</w:t>
            </w:r>
          </w:p>
        </w:tc>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Collateral Assignment of Material Project Contracts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5.30</w:t>
            </w:r>
          </w:p>
        </w:tc>
        <w:tc>
          <w:tcPr>
            <w:tcW w:w="7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Contribution Agreement.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7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VI</w:t>
            </w: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778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8"/>
              </w:rPr>
              <w:t>ARTICLE VII</w:t>
            </w:r>
          </w:p>
        </w:tc>
        <w:tc>
          <w:tcPr>
            <w:tcW w:w="2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EVENTS OF DEFAULT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Events of Default.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7.2</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Application of Proceeds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7780" w:type="dxa"/>
            <w:vAlign w:val="bottom"/>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VIII</w:t>
            </w:r>
          </w:p>
        </w:tc>
        <w:tc>
          <w:tcPr>
            <w:tcW w:w="2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ADMINISTRATIVE AGENT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8.2</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Rights as a Lender</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Exculpatory Provisions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8.4</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Delegation of Duties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8.6</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8.8</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Other Duties, Etc</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8.9</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Collateral Matters.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 Taxes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8.12</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Certain ERISA Matters.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Bidding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7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ARTICLE IX</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MISCELLANEOUS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9.1</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Amendments and Waivers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9.3</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9.4</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9.5</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Expenses; Indemnification.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9.6</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9.7</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Set-off</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9.8</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9.9</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Integration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9.11</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9.13</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Acknowledgments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Confidentiality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Accounting Changes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WAIVERS OF JURY TRIAL</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9.17</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Conversion of Currencies.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USA PATRIOT ACT; Beneficial Ownership Regulation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9.19</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Set Aside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9.20</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 of Collateral</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9.21</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Acknowledgment and Consent to Bail-In of Affected Financial Institutions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9.22</w:t>
            </w:r>
          </w:p>
        </w:tc>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9.23</w:t>
            </w: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ARTICLE X</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COLLATERAL</w:t>
            </w:r>
          </w:p>
        </w:tc>
        <w:tc>
          <w:tcPr>
            <w:tcW w:w="6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Security Documents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6240" w:type="dxa"/>
            <w:vAlign w:val="bottom"/>
          </w:tcPr>
          <w:p>
            <w:pPr>
              <w:jc w:val="right"/>
              <w:ind w:right="5030"/>
              <w:spacing w:after="0"/>
              <w:rPr>
                <w:sz w:val="20"/>
                <w:szCs w:val="20"/>
                <w:color w:val="auto"/>
              </w:rPr>
            </w:pPr>
            <w:r>
              <w:rPr>
                <w:rFonts w:ascii="Times New Roman" w:cs="Times New Roman" w:eastAsia="Times New Roman" w:hAnsi="Times New Roman"/>
                <w:sz w:val="18"/>
                <w:szCs w:val="18"/>
                <w:color w:val="auto"/>
              </w:rPr>
              <w:t>ARTICLE XI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FUNDS AND ACCOUNTS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11.1</w:t>
            </w: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2026 Bridge Loan Debt Service Reserve Account</w:t>
            </w:r>
          </w:p>
        </w:tc>
        <w:tc>
          <w:tcPr>
            <w:tcW w:w="6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SCHEDULES:</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1.1A</w:t>
      </w:r>
      <w:r>
        <w:rPr>
          <w:sz w:val="20"/>
          <w:szCs w:val="20"/>
          <w:color w:val="auto"/>
        </w:rPr>
        <w:tab/>
      </w:r>
      <w:r>
        <w:rPr>
          <w:rFonts w:ascii="Times New Roman" w:cs="Times New Roman" w:eastAsia="Times New Roman" w:hAnsi="Times New Roman"/>
          <w:sz w:val="17"/>
          <w:szCs w:val="17"/>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Governmental Approval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Closing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Assignment and Acceptance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7"/>
          <w:szCs w:val="17"/>
          <w:color w:val="auto"/>
        </w:rPr>
        <w:t>Form of Loan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right="8560" w:firstLine="8"/>
        <w:spacing w:after="0" w:line="250" w:lineRule="auto"/>
        <w:tabs>
          <w:tab w:leader="none" w:pos="5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Solvency Certificate G-1 Form of Funding Notice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G-2   Form of Conversion/Continuation Notice</w:t>
      </w:r>
    </w:p>
    <w:p>
      <w:pPr>
        <w:spacing w:after="0" w:line="9" w:lineRule="exact"/>
        <w:rPr>
          <w:rFonts w:ascii="Times New Roman" w:cs="Times New Roman" w:eastAsia="Times New Roman" w:hAnsi="Times New Roman"/>
          <w:sz w:val="18"/>
          <w:szCs w:val="18"/>
          <w:color w:val="auto"/>
        </w:rPr>
      </w:pPr>
    </w:p>
    <w:p>
      <w:pPr>
        <w:ind w:right="1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H-1 Form of U.S. Tax Compliance Certificate (For Foreign Lenders that are Not Partnerships for U.S. Federal Income Tax Purposes) H-2 Form of U.S. Tax Compliance Certificate (For Foreign Participants that are Not Partnerships for U.S. Federal Income Tax Purposes) H-3 Form of U.S. Tax Compliance Certificate (For Foreign Participants that are Partnerships for U.S. Federal Income Tax Purposes) H-4 Form of U.S. Tax Compliance Certificate (For Foreign Lenders that are Partnerships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-828040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Appendix A</w:t>
      </w:r>
      <w:r>
        <w:rPr>
          <w:sz w:val="20"/>
          <w:szCs w:val="20"/>
          <w:color w:val="auto"/>
        </w:rPr>
        <w:tab/>
      </w:r>
      <w:r>
        <w:rPr>
          <w:rFonts w:ascii="Times New Roman" w:cs="Times New Roman" w:eastAsia="Times New Roman" w:hAnsi="Times New Roman"/>
          <w:sz w:val="17"/>
          <w:szCs w:val="17"/>
          <w:color w:val="auto"/>
        </w:rPr>
        <w:t>Notice Addresses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BRIDGE LOAN CREDIT AGREEMENT, dated as of July 1, 2026, among JEFFERSON 2020 BOND BORROWER,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(as defined herein) and JEFFERIES FINANCE LLC, as administrative agent (in such capacity, together with any successor appointed in accordance with Section 8.6,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on the terms and subject to the conditions set forth herein, the Lenders have agreed to extend credit in the form of Loans on the Closing Date in an aggregate principal amount of $230,000,000;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proceeds of the Loans will be used on the Closing Date to (a) consummate the Closing Date Refinancing, (b) fund the 2026 Bridge Loan Debt Service Reserve Account and (c) pay certain fees, costs and expenses incurred in connection with the transactions contemplated 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premises and mutual agreements contained herein, the parties hereto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terms listed in this Section 1.1 shall have the respective meanings set forth in this Section 1.1.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Bridge Loan Debt Service Reserve Account</w:t>
      </w:r>
      <w:r>
        <w:rPr>
          <w:rFonts w:ascii="Times New Roman" w:cs="Times New Roman" w:eastAsia="Times New Roman" w:hAnsi="Times New Roman"/>
          <w:sz w:val="18"/>
          <w:szCs w:val="18"/>
          <w:color w:val="auto"/>
        </w:rPr>
        <w:t>”: as defined in Section 11.1 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Bridge Loan Debt Service Reserve Requirement</w:t>
      </w:r>
      <w:r>
        <w:rPr>
          <w:rFonts w:ascii="Times New Roman" w:cs="Times New Roman" w:eastAsia="Times New Roman" w:hAnsi="Times New Roman"/>
          <w:sz w:val="18"/>
          <w:szCs w:val="18"/>
          <w:color w:val="auto"/>
        </w:rPr>
        <w:t>”: means, as of any date of determination, an amount equal to $20,000,000.00. For the avoidance of doubt, the 2026 Bridge Loan Debt Service Reserve Requirement shall constitute the “Additional Debt Service Reserve Requirement” with respect to the Loans.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Change</w:t>
      </w:r>
      <w:r>
        <w:rPr>
          <w:rFonts w:ascii="Times New Roman" w:cs="Times New Roman" w:eastAsia="Times New Roman" w:hAnsi="Times New Roman"/>
          <w:sz w:val="18"/>
          <w:szCs w:val="18"/>
          <w:color w:val="auto"/>
        </w:rPr>
        <w:t>”: as defined in Section 9.15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Accurate ECF Sweep Amount</w:t>
      </w:r>
      <w:r>
        <w:rPr>
          <w:rFonts w:ascii="Times New Roman" w:cs="Times New Roman" w:eastAsia="Times New Roman" w:hAnsi="Times New Roman"/>
          <w:sz w:val="18"/>
          <w:szCs w:val="18"/>
          <w:color w:val="auto"/>
        </w:rPr>
        <w:t>”: as defined in Section 2.11(e) hereto.</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ECF Sweep Amount</w:t>
      </w:r>
      <w:r>
        <w:rPr>
          <w:rFonts w:ascii="Times New Roman" w:cs="Times New Roman" w:eastAsia="Times New Roman" w:hAnsi="Times New Roman"/>
          <w:sz w:val="18"/>
          <w:szCs w:val="18"/>
          <w:color w:val="auto"/>
        </w:rPr>
        <w:t>”: with respect to each ECF Payment Date, an amount equal to (a) if the Leverage Ratio as of the last day of the ECF Measurement Period then ended was greater than or equal to 6.00:1.00, seventy-five percent (75%) of Excess Cash Flow for such ECF Measurement Period in excess of the applicable Minimum ECF Sweep Amount, or (b) if such Leverage Ratio was less than 6.00:1.00, fifty percent (50%) of Excess Cash Flow for such ECF Measurement Period in excess of the applicable Minimum ECF Sweep Amount. If the Compliance Certificate for the relevant ECF Measurement Period has not been timely delivered, the Leverage Ratio shall be deemed to be greater than 6.00:1.00.</w:t>
      </w:r>
    </w:p>
    <w:p>
      <w:pPr>
        <w:spacing w:after="0" w:line="18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xml:space="preserve">”: an interest rate per annum equal to Daily Simple SOFR;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Adjusted Daily Simple SOFR as so determined would be less than the Floor, such rate shall be deemed to be equal to the Floor for the purposes of this 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xml:space="preserve">”: for any Interest Period, an interest rate per annum equal to Term SOFR Rate for such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Adjusted Term SOFR Rate as so determined would be less than the Floor, such rate shall be deemed to be equal to the Floor for the purposes of this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(a) any EEA Financial Institution or (b) any UK Financial Institution.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as defined in Section 2.15(c)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Loans</w:t>
      </w:r>
      <w:r>
        <w:rPr>
          <w:rFonts w:ascii="Times New Roman" w:cs="Times New Roman" w:eastAsia="Times New Roman" w:hAnsi="Times New Roman"/>
          <w:sz w:val="18"/>
          <w:szCs w:val="18"/>
          <w:color w:val="auto"/>
        </w:rPr>
        <w:t>”: as defined in Section 2.15(c) hereto.</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as defined in the Collateral Agent Agreement. For purposes of this definition,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control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(including, with correlative meanings, the terms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 For the purposes of this Agreement, Fortress and its Affiliates and any publicly traded entity managed by Fortress or any of its Affiliates, shall be deemed not to be “Affiliates” of the Borrower. For purposes of this Agreement and the other Loan Documents, Jefferies LLC and its Affiliates shall be deemed to be Affiliates of Jefferies Finance LLC and its Affiliates.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the Administrative Agent and any other Person appointed under the Loan Documents to serve in an agent or similar capacity.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as defined in Section 9.2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Amounts Due</w:t>
      </w:r>
      <w:r>
        <w:rPr>
          <w:rFonts w:ascii="Times New Roman" w:cs="Times New Roman" w:eastAsia="Times New Roman" w:hAnsi="Times New Roman"/>
          <w:sz w:val="18"/>
          <w:szCs w:val="18"/>
          <w:color w:val="auto"/>
        </w:rPr>
        <w:t>”: as defined in Section 2.14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as defined in Section 9.17(b)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as defined in Section 3.28(a)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Creditor</w:t>
      </w:r>
      <w:r>
        <w:rPr>
          <w:rFonts w:ascii="Times New Roman" w:cs="Times New Roman" w:eastAsia="Times New Roman" w:hAnsi="Times New Roman"/>
          <w:sz w:val="18"/>
          <w:szCs w:val="18"/>
          <w:color w:val="auto"/>
        </w:rPr>
        <w:t>”: as defined in Section 9.17(b)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a rate per annum as set forth below with respect to Base Rate Loans and Term Benchmark Loans: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340" w:type="dxa"/>
            <w:vAlign w:val="bottom"/>
            <w:tcBorders>
              <w:top w:val="single" w:sz="8" w:color="auto"/>
              <w:left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Closing Date</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90th day after</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180th day after</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270th day after</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From and after</w:t>
            </w:r>
          </w:p>
        </w:tc>
      </w:tr>
      <w:tr>
        <w:trPr>
          <w:trHeight w:val="206"/>
        </w:trPr>
        <w:tc>
          <w:tcPr>
            <w:tcW w:w="234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through (but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Closing Date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Closing Date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Closing Date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360th day after</w:t>
            </w: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excluding) 90</w:t>
            </w:r>
            <w:r>
              <w:rPr>
                <w:rFonts w:ascii="Times New Roman" w:cs="Times New Roman" w:eastAsia="Times New Roman" w:hAnsi="Times New Roman"/>
                <w:sz w:val="25"/>
                <w:szCs w:val="25"/>
                <w:color w:val="auto"/>
                <w:vertAlign w:val="superscript"/>
              </w:rPr>
              <w:t>th</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through (but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through (but</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through (but</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Closing Date</w:t>
            </w:r>
          </w:p>
        </w:tc>
      </w:tr>
      <w:tr>
        <w:trPr>
          <w:trHeight w:val="226"/>
        </w:trPr>
        <w:tc>
          <w:tcPr>
            <w:tcW w:w="2340" w:type="dxa"/>
            <w:vAlign w:val="bottom"/>
            <w:tcBorders>
              <w:left w:val="single" w:sz="8" w:color="auto"/>
              <w:right w:val="single" w:sz="8" w:color="auto"/>
            </w:tcBorders>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day after Closing</w:t>
            </w:r>
          </w:p>
        </w:tc>
        <w:tc>
          <w:tcPr>
            <w:tcW w:w="1900" w:type="dxa"/>
            <w:vAlign w:val="bottom"/>
            <w:tcBorders>
              <w:right w:val="single" w:sz="8" w:color="auto"/>
            </w:tcBorders>
          </w:tcPr>
          <w:p>
            <w:pPr>
              <w:jc w:val="center"/>
              <w:spacing w:after="0" w:line="226" w:lineRule="exact"/>
              <w:rPr>
                <w:sz w:val="20"/>
                <w:szCs w:val="20"/>
                <w:color w:val="auto"/>
              </w:rPr>
            </w:pPr>
            <w:r>
              <w:rPr>
                <w:rFonts w:ascii="Times New Roman" w:cs="Times New Roman" w:eastAsia="Times New Roman" w:hAnsi="Times New Roman"/>
                <w:sz w:val="16"/>
                <w:szCs w:val="16"/>
                <w:color w:val="auto"/>
              </w:rPr>
              <w:t>excluding) 180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w:t>
            </w:r>
          </w:p>
        </w:tc>
        <w:tc>
          <w:tcPr>
            <w:tcW w:w="1900" w:type="dxa"/>
            <w:vAlign w:val="bottom"/>
            <w:tcBorders>
              <w:right w:val="single" w:sz="8" w:color="auto"/>
            </w:tcBorders>
          </w:tcPr>
          <w:p>
            <w:pPr>
              <w:jc w:val="center"/>
              <w:spacing w:after="0" w:line="226" w:lineRule="exact"/>
              <w:rPr>
                <w:sz w:val="20"/>
                <w:szCs w:val="20"/>
                <w:color w:val="auto"/>
              </w:rPr>
            </w:pPr>
            <w:r>
              <w:rPr>
                <w:rFonts w:ascii="Times New Roman" w:cs="Times New Roman" w:eastAsia="Times New Roman" w:hAnsi="Times New Roman"/>
                <w:sz w:val="16"/>
                <w:szCs w:val="16"/>
                <w:color w:val="auto"/>
              </w:rPr>
              <w:t>excluding) 270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w:t>
            </w:r>
          </w:p>
        </w:tc>
        <w:tc>
          <w:tcPr>
            <w:tcW w:w="1720" w:type="dxa"/>
            <w:vAlign w:val="bottom"/>
            <w:tcBorders>
              <w:right w:val="single" w:sz="8" w:color="auto"/>
            </w:tcBorders>
          </w:tcPr>
          <w:p>
            <w:pPr>
              <w:jc w:val="center"/>
              <w:spacing w:after="0" w:line="226" w:lineRule="exact"/>
              <w:rPr>
                <w:sz w:val="20"/>
                <w:szCs w:val="20"/>
                <w:color w:val="auto"/>
              </w:rPr>
            </w:pPr>
            <w:r>
              <w:rPr>
                <w:rFonts w:ascii="Times New Roman" w:cs="Times New Roman" w:eastAsia="Times New Roman" w:hAnsi="Times New Roman"/>
                <w:sz w:val="16"/>
                <w:szCs w:val="16"/>
                <w:color w:val="auto"/>
              </w:rPr>
              <w:t>excluding) 360</w:t>
            </w:r>
            <w:r>
              <w:rPr>
                <w:rFonts w:ascii="Times New Roman" w:cs="Times New Roman" w:eastAsia="Times New Roman" w:hAnsi="Times New Roman"/>
                <w:sz w:val="26"/>
                <w:szCs w:val="26"/>
                <w:color w:val="auto"/>
                <w:vertAlign w:val="superscript"/>
              </w:rPr>
              <w:t>th</w:t>
            </w:r>
          </w:p>
        </w:tc>
        <w:tc>
          <w:tcPr>
            <w:tcW w:w="1700" w:type="dxa"/>
            <w:vAlign w:val="bottom"/>
            <w:tcBorders>
              <w:right w:val="single" w:sz="8" w:color="auto"/>
            </w:tcBorders>
          </w:tcPr>
          <w:p>
            <w:pPr>
              <w:spacing w:after="0"/>
              <w:rPr>
                <w:sz w:val="19"/>
                <w:szCs w:val="19"/>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after Closing Date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after Closing Date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day after Closing</w:t>
            </w:r>
          </w:p>
        </w:tc>
        <w:tc>
          <w:tcPr>
            <w:tcW w:w="1700" w:type="dxa"/>
            <w:vAlign w:val="bottom"/>
            <w:tcBorders>
              <w:right w:val="single" w:sz="8" w:color="auto"/>
            </w:tcBorders>
          </w:tcPr>
          <w:p>
            <w:pPr>
              <w:spacing w:after="0"/>
              <w:rPr>
                <w:sz w:val="18"/>
                <w:szCs w:val="18"/>
                <w:color w:val="auto"/>
              </w:rPr>
            </w:pPr>
          </w:p>
        </w:tc>
      </w:tr>
      <w:tr>
        <w:trPr>
          <w:trHeight w:val="241"/>
        </w:trPr>
        <w:tc>
          <w:tcPr>
            <w:tcW w:w="234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700" w:type="dxa"/>
            <w:vAlign w:val="bottom"/>
            <w:tcBorders>
              <w:bottom w:val="single" w:sz="8" w:color="auto"/>
              <w:right w:val="single" w:sz="8" w:color="auto"/>
            </w:tcBorders>
          </w:tcPr>
          <w:p>
            <w:pPr>
              <w:spacing w:after="0"/>
              <w:rPr>
                <w:sz w:val="20"/>
                <w:szCs w:val="20"/>
                <w:color w:val="auto"/>
              </w:rPr>
            </w:pPr>
          </w:p>
        </w:tc>
      </w:tr>
      <w:tr>
        <w:trPr>
          <w:trHeight w:val="223"/>
        </w:trPr>
        <w:tc>
          <w:tcPr>
            <w:tcW w:w="23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Base Rate Loans</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6.50%</w:t>
            </w:r>
          </w:p>
        </w:tc>
      </w:tr>
      <w:tr>
        <w:trPr>
          <w:trHeight w:val="223"/>
        </w:trPr>
        <w:tc>
          <w:tcPr>
            <w:tcW w:w="2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Term Benchmark Loans</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6.50%</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Jefferies Finance LLC, in its capacity as sole lead arranger and sole bookrunner.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as defined in Section 9.6(c)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Acceptance</w:t>
      </w:r>
      <w:r>
        <w:rPr>
          <w:rFonts w:ascii="Times New Roman" w:cs="Times New Roman" w:eastAsia="Times New Roman" w:hAnsi="Times New Roman"/>
          <w:sz w:val="18"/>
          <w:szCs w:val="18"/>
          <w:color w:val="auto"/>
        </w:rPr>
        <w:t xml:space="preserve">”: an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as defined in Section 9.6(c) hereto.</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2.15.</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Title 11 of the United States Code, as amended, or any similar federal or state law for the relief of debtors.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Business Day, the immediately preceding Business Day) plus 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Section 2.15 (for the avoidance of doubt, only until the Benchmark Replacement has been determined pursuant to Section 2.15(a)(ii)), then the Base Rate shall be the greater of clauses (a) and (b) above and shall be determined without reference to clause (c) above. For the avoidance of doubt, if the Base Rate as determined pursuant to the foregoing would be less than the Floor, such rate shall be deemed to the Floor for purposes of this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Loans</w:t>
      </w:r>
      <w:r>
        <w:rPr>
          <w:rFonts w:ascii="Times New Roman" w:cs="Times New Roman" w:eastAsia="Times New Roman" w:hAnsi="Times New Roman"/>
          <w:sz w:val="18"/>
          <w:szCs w:val="18"/>
          <w:color w:val="auto"/>
        </w:rPr>
        <w:t>”: Loans for which the applicable rate of interest is based on the Base Rate.</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initially, with respect to any (i) RFR Loan, the Daily Simple SOFR or (ii) Term Benchmark Loan, the Term SOFR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(a) of Section 2.15.</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for any Available Tenor, the first alternative set forth in the order below that can be determined by the Administrative Agent for the applicable Benchmark Replacement Date:</w:t>
      </w:r>
    </w:p>
    <w:p>
      <w:pPr>
        <w:spacing w:after="0" w:line="162" w:lineRule="exact"/>
        <w:rPr>
          <w:sz w:val="20"/>
          <w:szCs w:val="20"/>
          <w:color w:val="auto"/>
        </w:rPr>
      </w:pPr>
    </w:p>
    <w:p>
      <w:pPr>
        <w:ind w:left="1880" w:hanging="576"/>
        <w:spacing w:after="0"/>
        <w:tabs>
          <w:tab w:leader="none" w:pos="1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Daily Simple SOFR;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with respect to any Benchmark Replacement and/or any Term Benchmark Loan,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with respect to any Benchmark, the earliest to occur of the following events with respect to such then-current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w:t>
      </w:r>
    </w:p>
    <w:p>
      <w:pPr>
        <w:spacing w:after="0" w:line="207" w:lineRule="exact"/>
        <w:rPr>
          <w:sz w:val="20"/>
          <w:szCs w:val="20"/>
          <w:color w:val="auto"/>
        </w:rPr>
      </w:pPr>
    </w:p>
    <w:p>
      <w:pPr>
        <w:jc w:val="both"/>
        <w:ind w:firstLine="656"/>
        <w:spacing w:after="0" w:line="266" w:lineRule="auto"/>
        <w:tabs>
          <w:tab w:leader="none" w:pos="144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4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any Benchmark, the occurrence of one or more of the following events with respect to such then-current Benchmark:</w:t>
      </w:r>
    </w:p>
    <w:p>
      <w:pPr>
        <w:spacing w:after="0" w:line="225" w:lineRule="exact"/>
        <w:rPr>
          <w:sz w:val="20"/>
          <w:szCs w:val="20"/>
          <w:color w:val="auto"/>
        </w:rPr>
      </w:pPr>
    </w:p>
    <w:p>
      <w:pPr>
        <w:jc w:val="both"/>
        <w:ind w:left="660" w:firstLine="644"/>
        <w:spacing w:after="0" w:line="261" w:lineRule="auto"/>
        <w:tabs>
          <w:tab w:leader="none" w:pos="15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left="660" w:firstLine="644"/>
        <w:spacing w:after="0" w:line="254" w:lineRule="auto"/>
        <w:tabs>
          <w:tab w:leader="none" w:pos="15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2.15 and (y) ending at the time that a Benchmark Replacement has replaced such then-current Benchmark for all purposes hereunder and under any Loan Document in accordance with Section 2.15.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a certification regarding beneficial ownership as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as defined in Section 9.22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Governors of the Federal Reserve System of the United States (or any successor).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as defined in Section 9.2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Loans of the same Type made, converted or continued on the same date and, in the case of Term Benchmark Loans, as to which a single Interest Period is in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any day other than a Saturday, a Sunday or a day on which offices of the U.S. government are authorized to be closed or on which commercial banks in New York, New York, Washington, D.C., or the city and state in which the Administrative Agent, the Collateral Agent, the Account Bank or the Deposit Account Bank, as applicable, is located are authorized or required by law, regulation or executive order to be closed.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80" w:hanging="576"/>
        <w:spacing w:after="0"/>
        <w:tabs>
          <w:tab w:leader="none" w:pos="1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limited liability company or business trust, partnership, membership or beneficial interests (whether general or limited) or shares in the capital of a company;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 (but excluding from the foregoing any debt securities convertible into Capital Stock, whether or not such debt securities include any right of participation with Capital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w:t>
      </w:r>
      <w:r>
        <w:rPr>
          <w:rFonts w:ascii="Times New Roman" w:cs="Times New Roman" w:eastAsia="Times New Roman" w:hAnsi="Times New Roman"/>
          <w:sz w:val="18"/>
          <w:szCs w:val="18"/>
          <w:color w:val="auto"/>
        </w:rPr>
        <w:t>”: with respect to any Person, any lease of (or other arrangement conveying the right to use) real or personal property by such Person as lessee that is required under GAAP to be classified and accounted for as a finance lease on the balance sheet of such Person under Financial Accounting Standards Board Accounting Standards Update No. 2016-02, Leases (Topic 842).</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Obligations</w:t>
      </w:r>
      <w:r>
        <w:rPr>
          <w:rFonts w:ascii="Times New Roman" w:cs="Times New Roman" w:eastAsia="Times New Roman" w:hAnsi="Times New Roman"/>
          <w:sz w:val="18"/>
          <w:szCs w:val="18"/>
          <w:color w:val="auto"/>
        </w:rPr>
        <w:t>”: with respect to any Person, obligations of such Person and its Subsidiaries under Capitalized Leases, and, for purposes hereof, the amount of any such obligation shall be the capitalized amount thereof determined in accordance with GAAP.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80" w:hanging="576"/>
        <w:spacing w:after="0"/>
        <w:tabs>
          <w:tab w:leader="none" w:pos="1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dollars;</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pounds sterling;</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euro, or any national currency of any participating member state in the European Union; (b) Canadian dollars; (c) Australian dollars; or (d) in the case of any Foreign Subsidiary that is a member of the Restricted Group, such local currencies held by them from time to time in the ordinary course of business;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and unconditionally guaranteed or insured by the United States of America or Canadian government or any agency or instrumentality thereof the securities of which are unconditionally guaranteed as a full faith and credit obligation of such government with maturities of 24 months or less from the date of acquisition;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and eurodollar time deposits with maturities of 24 months or less from the date of acquisition, bankers’ acceptances with maturities not exceeding 24 months and overnight bank deposits, in each case with any commercial bank having capital and surplus in excess of $500,000,000;</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for underlying securities of the types described in clauses (4) and (5) of this definition entered into with any financial institution meeting the qualifications specified in clause (5) of this definition;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8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rated at least P-2 by Moody’s or at least A-2 by S&amp;P and in each case maturing within 24 months after the date of creation thereof;</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funds investing 95% of their assets in securities of the types described in clauses (1) through (7) of this definition;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any state of the United States of America or any political subdivision thereof or any Province of Canada having one of the two highest rating categories obtainable from either Moody’s or S&amp;P with maturities of 24 months or less from the date of acquisition;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660" w:firstLine="644"/>
        <w:spacing w:after="0" w:line="282" w:lineRule="auto"/>
        <w:tabs>
          <w:tab w:leader="none" w:pos="19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preferred stock issued by Persons with a rating of A or higher from S&amp;P or A2 or higher from Moody’s with maturities of 24 months or less from the date of acquisition.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Cash Equivalents shall include amounts denominated in currencies other than those set forth in clauses (1) through</w:t>
      </w:r>
    </w:p>
    <w:p>
      <w:pPr>
        <w:spacing w:after="0" w:line="27" w:lineRule="exact"/>
        <w:rPr>
          <w:sz w:val="20"/>
          <w:szCs w:val="20"/>
          <w:color w:val="auto"/>
        </w:rPr>
      </w:pPr>
    </w:p>
    <w:p>
      <w:pPr>
        <w:ind w:firstLine="8"/>
        <w:spacing w:after="0" w:line="260" w:lineRule="auto"/>
        <w:tabs>
          <w:tab w:leader="none" w:pos="2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definition;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amounts are converted into any currency listed in clauses (1) through (3) of this definition as promptly as practicable and in any event within ten Business Days following the receipt of such amounts.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Flow Test</w:t>
      </w:r>
      <w:r>
        <w:rPr>
          <w:rFonts w:ascii="Times New Roman" w:cs="Times New Roman" w:eastAsia="Times New Roman" w:hAnsi="Times New Roman"/>
          <w:sz w:val="18"/>
          <w:szCs w:val="18"/>
          <w:color w:val="auto"/>
        </w:rPr>
        <w:t>”: as defined in the definition of “Permitted Additional Senior Indebtedness”.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9.23</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date on which the conditions specified in Section 4.1 are satisfied (or waived).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Refinancing</w:t>
      </w:r>
      <w:r>
        <w:rPr>
          <w:rFonts w:ascii="Times New Roman" w:cs="Times New Roman" w:eastAsia="Times New Roman" w:hAnsi="Times New Roman"/>
          <w:sz w:val="18"/>
          <w:szCs w:val="18"/>
          <w:color w:val="auto"/>
        </w:rPr>
        <w:t>”: (a) the redemption or repayment in full of all principal, accrued and unpaid interest, fees, premiums, if any, and other amounts outstanding under the Taxable Series 2024B Bonds and (b) the release and termination of all security interests and guarantees in connection therewith.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CME Group Benchmark Administration Limited as administrator of the forward-looking term Secured Overnight Financing Rate (SOFR) (or a successor administrator selected by the Administrative Agent in its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U.S. Internal Revenue Code of 1986, as amended.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Agency Agreement</w:t>
      </w:r>
      <w:r>
        <w:rPr>
          <w:rFonts w:ascii="Times New Roman" w:cs="Times New Roman" w:eastAsia="Times New Roman" w:hAnsi="Times New Roman"/>
          <w:sz w:val="18"/>
          <w:szCs w:val="18"/>
          <w:color w:val="auto"/>
        </w:rPr>
        <w:t>”: that certain Second Amended and Restated Collateral Agency, Intercreditor and Accounts Agreement, dated as of June 1, 2024, by and among the Collateral Agent, the Port Trustee, the IDA Trustee, Deutsche Bank National Trust Company, in its capacity as Account Bank thereunder, the Borrower, the Lessee (as defined therein) and each other Secured Party (as defined therein) that becomes a party thereto, as it may be amended, supplemented or otherwise modified from time to time.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the commitment of a Lender to make or otherwise fund Loans hereunder, and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means such commitments of all Lenders in the aggregate. The amount of each Lender’s Commitment is set forth on Schedule 1.1A. The aggregate amount of the Commitments as of the Closing Date is $230,000,000.</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of a Financial Officer of the Borrower, in a form reasonably acceptable to the Administrative Agent, delivered with each Financial Statement delivery required under Section 5.19(a) and Section 5.19(b), certifying that: (a) the accompanying financial statements fairly present in all material respects the financial condition and results of operations of the Borrower and its Subsidiaries as of the dates and for the periods indicated, prepared in accordance with GAAP (subject, in the case of unaudited statements, to normal year-end adjustments and the absence of footnotes); (b) such Financial Officer has obtained no knowledge of any Default or Event of Default except as specified therein (and, if any, the nature thereof and the action taken or proposed to be taken with respect thereto); and (c) setting forth in reasonable detail the calculations required to establish, in each case as of the last day of, or for, the applicable period: (i) Consolidated EBITDA; (ii) Consolidated Total Debt and the Leverage Ratio, including the determination of whether the Leverage Ratio is greater than or equal to, or less than, 6.00:1.00; (iii) Excess Cash Flow, the Minimum ECF Sweep Amount and the Additional ECF Sweep Amount payable on the related ECF Payment Date; (iv) minimum Liquidity, demonstrating compliance with the covenant set forth in Section 5.24; (v) the balance of the 2026 Bridge Loan Debt Service Reserve Account; and (vi) whether Section 11.1 has been complied with.</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Depreciation and Amortization Expense</w:t>
      </w:r>
      <w:r>
        <w:rPr>
          <w:rFonts w:ascii="Times New Roman" w:cs="Times New Roman" w:eastAsia="Times New Roman" w:hAnsi="Times New Roman"/>
          <w:sz w:val="18"/>
          <w:szCs w:val="18"/>
          <w:color w:val="auto"/>
        </w:rPr>
        <w:t>”: with respect to any Person for any period, the total amount of depreciation and amortization expense, including any amortization of deferred financing fees, amortization in relation to terminated Hedging Obligations and amortization of lease discounts and premiums and lease incentives, but excluding any items which are classified as Consolidated Interest Expense in accordance with GAAP, of such Person and its Subsidiaries for such period on a consolidated basis and otherwise determined in accordance with GAAP.</w:t>
      </w:r>
    </w:p>
    <w:p>
      <w:pPr>
        <w:spacing w:after="0" w:line="180" w:lineRule="exact"/>
        <w:rPr>
          <w:sz w:val="20"/>
          <w:szCs w:val="20"/>
          <w:color w:val="auto"/>
        </w:rPr>
      </w:pPr>
    </w:p>
    <w:p>
      <w:pPr>
        <w:jc w:val="both"/>
        <w:ind w:firstLine="69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with respect to any Person for any period, the Consolidated Net Income of such Person for such period, plus (without duplication):</w:t>
      </w:r>
    </w:p>
    <w:p>
      <w:pPr>
        <w:spacing w:after="0" w:line="162"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collections of the principal portion of any direct finance leases; plus</w:t>
      </w:r>
    </w:p>
    <w:p>
      <w:pPr>
        <w:spacing w:after="0" w:line="225" w:lineRule="exact"/>
        <w:rPr>
          <w:rFonts w:ascii="Times New Roman" w:cs="Times New Roman" w:eastAsia="Times New Roman" w:hAnsi="Times New Roman"/>
          <w:sz w:val="18"/>
          <w:szCs w:val="18"/>
          <w:color w:val="auto"/>
        </w:rPr>
      </w:pPr>
    </w:p>
    <w:p>
      <w:pPr>
        <w:ind w:right="380" w:firstLine="656"/>
        <w:spacing w:after="0" w:line="282" w:lineRule="auto"/>
        <w:tabs>
          <w:tab w:leader="none" w:pos="13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or profits, plus franchise or similar taxes, of such Person for such period deducted in computing Consolidated Net Income; plus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(and other components of Fixed Charges to the extent changes in GAAP after the Closing Date result in such components reducing Consolidated Net Income) of such Person for such period to the extent the same was deducted in calculating such Consolidated Net Income, including any non-cash interest charges calculated in accordance with GAAP; plus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4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Depreciation and Amortization Expense of such Person for such period to the extent such depreciation and amortization were deducted in computing Consolidated Net Income; plus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expenses or charges, or any amortization thereof, related to any equity offering, Permitted Investment, acquisition, disposition, recapitalization or Indebtedness permitted to be incurred by this Agreement (whether or not successful) or any repayment of Indebtedness and deducted in computing Consolidated Net Income, and including, in each case, any such transaction consummated prior to the Closing Date and any such transaction undertaken but not completed, and any charges or non-recurring costs incurred during such period as a result of any such transaction; plus</w:t>
      </w:r>
    </w:p>
    <w:p>
      <w:pPr>
        <w:spacing w:after="0" w:line="17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minus any gain) related to the disposition of assets; plus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restructuring or integration charges or reserves deducted in such period in computing Consolidated Net Income, including any one-time costs incurred in connection with acquisitions after the Closing Date; provided that the aggregate amount added back to Consolidated EBITDA pursuant to this clause (g) together with the items added back to Consolidated EBITDA pursuant to clause (n) in this definition shall not exceed 25% of Consolidated EBITDA (calculated after giving effect to such adjustments) for such period; plus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charges reducing Consolidated Net Income for such period, excluding any such charge that represents an accrual or reserve for a cash expenditure for a future period; plus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5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expense deducted in calculating Consolidated Net Income (less the amount of any cash dividends paid to the holders of such minority interests); plus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1280" w:hanging="624"/>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implementation of new accounting pronouncements and other regulatory requirements; plus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loss (or minus any gain) resulting from currency exchange risk Hedging Obligations; plus</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loss (or minus any gain) on debt; less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increasing Consolidated Net Income of such Person for such period, excluding any items which represent the reversal of any accrual of, or cash reserve for, anticipated cash charges in any prior period; plus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extraordinary, non-recurring or unusual losses (or minus any other extraordinary, non-recurring or unusual gain); provided that the aggregate amount added back to Consolidated EBITDA pursuant to this clause (n) together with the items added back to Consolidated EBITDA pursuant to clause (g) in this definition shall not exceed 25% of Consolidated EBITDA (calculated after giving effect to such adjustments) for such period; plus</w:t>
      </w:r>
    </w:p>
    <w:p>
      <w:pPr>
        <w:spacing w:after="0" w:line="17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recurring cash revenue received;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as determined on a consolidated basis for such Person and its Subsidiaries in accordance with GAAP.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with respect to any Person for any period, the sum, without duplication, of:</w:t>
      </w:r>
    </w:p>
    <w:p>
      <w:pPr>
        <w:spacing w:after="0" w:line="225" w:lineRule="exact"/>
        <w:rPr>
          <w:sz w:val="20"/>
          <w:szCs w:val="20"/>
          <w:color w:val="auto"/>
        </w:rPr>
      </w:pPr>
    </w:p>
    <w:p>
      <w:pPr>
        <w:jc w:val="both"/>
        <w:ind w:firstLine="656"/>
        <w:spacing w:after="0" w:line="253" w:lineRule="auto"/>
        <w:tabs>
          <w:tab w:leader="none" w:pos="1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such Person and its Subsidiaries for such period, to the extent such expense was deducted in computing Consolidated Net Income (including (i) amortization of original issue discount resulting from the issuance of Indebtedness at less than par, (ii) non-cash interest payments (but excluding any non-cash interest expense attributable to the movement in the mark to market valuation of or hedge ineffectiveness expenses of Hedging Obligations or other derivative instruments pursuant to Financial Accounting Standards Board Accounting Standards Codification 815-Derivatives and Hedging), and (iii) all commissions, discounts and other fees and charges owed with respect to letters of credit; and excluding (i) non-cash interest expense attributable to the amortization of gains or losses resulting from the termination prior to the Closing Date of Hedging Obligations, (ii) the interest component of Capitalized Lease Obligations and net payments, if any, pursuant to interest rate Hedging Obligations, (iii) amortization of deferred financing fees, debt issuance costs, commissions, fees and expenses and any expensing of other financing fees (including any expense resulting from bridge, commitment and other financing fees), (iv) amortization of fair value debt discounts and (v) any expense resulting from the application of debt modification accounting or, if applicable, purchase accounting in connection with any acquisition), and</w:t>
      </w:r>
    </w:p>
    <w:p>
      <w:pPr>
        <w:spacing w:after="0" w:line="194"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capitalized interest of such Person and its Subsidiaries for such period, whether paid or accrued, less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such period.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with respect to any Person for any period, the aggregate of the Net Income, of such Person and its Subsidiaries for such period, on a consolidated basis, and otherwise determined in accordance with GAAP; provided that:</w:t>
      </w:r>
    </w:p>
    <w:p>
      <w:pPr>
        <w:spacing w:after="0" w:line="162" w:lineRule="exact"/>
        <w:rPr>
          <w:sz w:val="20"/>
          <w:szCs w:val="20"/>
          <w:color w:val="auto"/>
        </w:rPr>
      </w:pPr>
    </w:p>
    <w:p>
      <w:pPr>
        <w:ind w:firstLine="656"/>
        <w:spacing w:after="0" w:line="282" w:lineRule="auto"/>
        <w:tabs>
          <w:tab w:leader="none" w:pos="13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 tax extraordinary, non-recurring or unusual gains or losses, other than in the ordinary course of business (less all fees and expenses relating thereto) or expenses (including relating to severance, relocation and new product introductions) shall be excluded;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for such period shall not include the cumulative effect of a change in accounting principles during such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firstLine="656"/>
        <w:spacing w:after="0" w:line="261" w:lineRule="auto"/>
        <w:tabs>
          <w:tab w:leader="none" w:pos="12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income (loss) from disposed or discontinued operations and any net after-tax gains or losses on disposal of disposed or discontinued operations (including operations disposed of during such period whether or not such operations were classified as discontinued) shall be excluded (provided that, with respect to any such discontinued operations, if such operations are classified as discontinued due to the fact that they are being held for sale, only when and to the extent such operations are actually disposed of);</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40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gains or losses (less all fees and expenses relating thereto) attributable to asset dispositions other than in the ordinary course of business, as determined in good faith by such Person, shall be excluded;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for such period of any Person that is not a Subsidiary or that is accounted for by the equity method of accounting, shall be excluded; provided, however, that Consolidated Net Income of the Borrower shall be increased by the amount of dividends or distributions or other payments that are actually paid in cash (or to the extent converted into cash) to the referent Person or a Subsidiary thereof in respect of such period;</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adjustments resulting from the application of recapitalization accounting or purchase accounting in relation to any acquisition that is consummated after the Closing Date or the amortization or write-off of any amounts thereof, net of taxes, shall be excluded;</w:t>
      </w:r>
    </w:p>
    <w:p>
      <w:pPr>
        <w:spacing w:after="0" w:line="161"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loss from the early extinguishment of Indebtedness or Hedging Obligations or other derivative instruments shall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12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gains or losses resulting from the application of Accounting Standards Codification Topic 805 “Business Combinations,” Accounting Standards Codification Topic 350 “Intangibles – Goodwill and Other,” Accounting Standards Codification Topic 360-10-35-15 “Impairment or Disposal of Long-Lived Assets” or Accounting Standards Codification Topic 480-10-25-4 “Distinguishing Liabilities from Equity – Overall – Recognition” shall be excluded;</w:t>
      </w:r>
    </w:p>
    <w:p>
      <w:pPr>
        <w:spacing w:after="0" w:line="17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gain (loss) arising from changes in the fair value of derivatives shall be excluded;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valuation allowance against a deferred tax asset shall be excluded;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 fair value lease premiums and discounts, (ii) lease incentives, (iii) fair value debt discounts, and (iv) debt discounts in respect of Indebtedness issued prior to the Closing Date shall be excluded;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effect of accretion of accrued interest on discounted liabilities shall be excluded;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tax expense pursuant to reversals of deferred tax assets shall be excluded;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effect of non-cash compensation expense recorded from grants of stock appreciation or similar rights, stock options or other rights to officers, directors or employees shall be excluded.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extent not already included in the Consolidated Net Income of such Person and its Subsidiaries, notwithstanding anything to the contrary in the foregoing, Consolidated Net Income shall include the amount of proceeds received from business interruption insurance and reimbursements of any expenses and charges that are covered by indemnification or other reimbursement provisions in connection with any Permitted Investment or any sale, conveyance, transfer or other disposition of assets permitted under this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Debt</w:t>
      </w:r>
      <w:r>
        <w:rPr>
          <w:rFonts w:ascii="Times New Roman" w:cs="Times New Roman" w:eastAsia="Times New Roman" w:hAnsi="Times New Roman"/>
          <w:sz w:val="18"/>
          <w:szCs w:val="18"/>
          <w:color w:val="auto"/>
        </w:rPr>
        <w:t>”: as of any date of determination, the aggregate principal amount of all Indebtedness of the Borrower and its Subsidiaries of the type described in the definition of “Indebtedness” (and guarantees thereof) outstanding on such date, determined on a consolidated basis. For the avoidance of doubt, Consolidated Total Debt includes all obligations of the Borrower and its Subsidiaries under this Agreement, the IDA Senior Loan Agreement, and in respect of the bonds issued for the benefit of Borrower (including the Series 2020A Bonds, Series 2021 Bonds and Series 2024A Bonds), and excludes undrawn commitments, contingent reimbursement obligations under undrawn letters of credit, and operating lease obligations.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Investment Affiliate</w:t>
      </w:r>
      <w:r>
        <w:rPr>
          <w:rFonts w:ascii="Times New Roman" w:cs="Times New Roman" w:eastAsia="Times New Roman" w:hAnsi="Times New Roman"/>
          <w:sz w:val="18"/>
          <w:szCs w:val="18"/>
          <w:color w:val="auto"/>
        </w:rPr>
        <w:t>”: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Conversion/Continuation Date</w:t>
      </w:r>
      <w:r>
        <w:rPr>
          <w:rFonts w:ascii="Times New Roman" w:cs="Times New Roman" w:eastAsia="Times New Roman" w:hAnsi="Times New Roman"/>
          <w:sz w:val="18"/>
          <w:szCs w:val="18"/>
          <w:color w:val="auto"/>
        </w:rPr>
        <w:t>”: the effective date of a continuation or conversion, as the case may be, as set forth in the applicable Conversion/Continuation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Conversion/Continuation Notice</w:t>
      </w:r>
      <w:r>
        <w:rPr>
          <w:rFonts w:ascii="Times New Roman" w:cs="Times New Roman" w:eastAsia="Times New Roman" w:hAnsi="Times New Roman"/>
          <w:sz w:val="18"/>
          <w:szCs w:val="18"/>
          <w:color w:val="auto"/>
        </w:rPr>
        <w:t xml:space="preserve">”: a Conversion/Continuation Notice substantially in the form of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any of the following:</w:t>
      </w:r>
    </w:p>
    <w:p>
      <w:pPr>
        <w:spacing w:after="0" w:line="225" w:lineRule="exact"/>
        <w:rPr>
          <w:sz w:val="20"/>
          <w:szCs w:val="20"/>
          <w:color w:val="auto"/>
        </w:rPr>
      </w:pPr>
    </w:p>
    <w:p>
      <w:pPr>
        <w:ind w:left="1880" w:hanging="576"/>
        <w:spacing w:after="0"/>
        <w:tabs>
          <w:tab w:leader="none" w:pos="1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as defined in Section 9.22 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Fund Affiliate</w:t>
      </w:r>
      <w:r>
        <w:rPr>
          <w:rFonts w:ascii="Times New Roman" w:cs="Times New Roman" w:eastAsia="Times New Roman" w:hAnsi="Times New Roman"/>
          <w:sz w:val="18"/>
          <w:szCs w:val="18"/>
          <w:color w:val="auto"/>
        </w:rPr>
        <w:t>”: any affiliate of a Disqualified Institution that is a bona fide debt fund or an investment vehicle that is engaged in the making, purchasing, holding or otherwise investing in commercial loans, bonds and similar extensions of credit in the ordinary course which is managed, sponsored or advised by any Person controlling, controlled by or under common control with such Disqualified Institution, and for which no personnel involved with the investment of such Disqualified Institution (i) makes any investment decisions or (ii) has access to any information (other than information publicly available) relating to the Borrower or any entity that forms a part of the Borrower’s business (including subsidiaries of the Borrower).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any event that is, or with the passage of time or the giving of notice or both would be, an Event of Default. For the avoidance of doubt, a Demand Failure Event shall not constitute or directly result in a Default.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as defined in Section 2.7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Failure Event</w:t>
      </w:r>
      <w:r>
        <w:rPr>
          <w:rFonts w:ascii="Times New Roman" w:cs="Times New Roman" w:eastAsia="Times New Roman" w:hAnsi="Times New Roman"/>
          <w:sz w:val="18"/>
          <w:szCs w:val="18"/>
          <w:color w:val="auto"/>
        </w:rPr>
        <w:t>”: as defined in the Fee Letter.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Securities</w:t>
      </w:r>
      <w:r>
        <w:rPr>
          <w:rFonts w:ascii="Times New Roman" w:cs="Times New Roman" w:eastAsia="Times New Roman" w:hAnsi="Times New Roman"/>
          <w:sz w:val="18"/>
          <w:szCs w:val="18"/>
          <w:color w:val="auto"/>
        </w:rPr>
        <w:t>”: the debt securities of the Borrower issued pursuant to the Fee Letter.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xml:space="preserve">” means (a) certain Persons previously identified by name in writing by the Borrower to the Administrative Agent on or prior to the Closing Date, (b) any Person that is a competitor of the Borrower and/or any of its Subsidiaries that in either case has been identified by name in writing by the Borrower to the Administrative Agent and (c) any Affiliate (other than Debt Fund Affiliates) of any Person described in clauses (a) or (b) above identified by name in writing by the Borrower to the Administrative Agent or that is clearly identifiable as an Affiliate (other than Debt Fund Affiliates) of a Person described in clause (a) or (b) above solely on the basis of such Affiliate’s name;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written notice or identification shall apply retroactively to disqualify any Person that has previously acquired an assignment or participation interest in the Loan that was effective prior to the effective date of such designation.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with respect to any Person, any Capital Stock of such Person which, by its terms, or by the terms of any security into which it is convertible or for which it is putable or exchangeable, or upon the happening of any event, matures or is mandatorily redeemable, other than as a result of a change of control or asset sale, pursuant to a sinking fund obligation or otherwise, or is redeemable at the option of the holder thereof, other than as a result of a change of control or asset sale, in whole or in part, in each case prior to the date ninety-one (91) days after the Maturity Date; provided that if such Capital Stock is issued to any plan for the benefit of employees of the Borrower or its Subsidiaries or by any such plan to such employees, such Capital Stock shall not constitute Disqualified Stock solely because it may be required to be repurchased by the Borrower or its Subsidiaries in order to satisfy applicable statutory or regulatory obligations.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as defined in the definition of “Division.”</w:t>
      </w:r>
    </w:p>
    <w:p>
      <w:pPr>
        <w:spacing w:after="0" w:line="22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the division of the assets, liabilities and/or obligations of a Person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dollars in lawful currency of the United States of America.</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Duration Fee</w:t>
      </w:r>
      <w:r>
        <w:rPr>
          <w:rFonts w:ascii="Times New Roman" w:cs="Times New Roman" w:eastAsia="Times New Roman" w:hAnsi="Times New Roman"/>
          <w:sz w:val="18"/>
          <w:szCs w:val="18"/>
          <w:color w:val="auto"/>
        </w:rPr>
        <w:t>”: with respect to any Lender, as of any date of determination, the amount equal to (a) the percentage set forth below in effect on such date of determination, times (b) the aggregate principal amount of all outstanding Loans held by such Lender on such date of determination:</w:t>
      </w:r>
    </w:p>
    <w:p>
      <w:pPr>
        <w:spacing w:after="0" w:line="160" w:lineRule="exact"/>
        <w:rPr>
          <w:sz w:val="20"/>
          <w:szCs w:val="20"/>
          <w:color w:val="auto"/>
        </w:rPr>
      </w:pPr>
    </w:p>
    <w:tbl>
      <w:tblPr>
        <w:tblLayout w:type="fixed"/>
        <w:tblInd w:w="3950" w:type="dxa"/>
        <w:tblCellMar>
          <w:top w:w="0" w:type="dxa"/>
          <w:left w:w="0" w:type="dxa"/>
          <w:bottom w:w="0" w:type="dxa"/>
          <w:right w:w="0" w:type="dxa"/>
        </w:tblCellMar>
      </w:tblPr>
      <w:tr>
        <w:trPr>
          <w:trHeight w:val="225"/>
        </w:trPr>
        <w:tc>
          <w:tcPr>
            <w:tcW w:w="1780" w:type="dxa"/>
            <w:vAlign w:val="bottom"/>
            <w:tcBorders>
              <w:top w:val="single" w:sz="8" w:color="auto"/>
              <w:left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Day after the</w:t>
            </w:r>
          </w:p>
        </w:tc>
        <w:tc>
          <w:tcPr>
            <w:tcW w:w="1600" w:type="dxa"/>
            <w:vAlign w:val="bottom"/>
            <w:tcBorders>
              <w:top w:val="single" w:sz="8" w:color="auto"/>
              <w:right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126"/>
        </w:trPr>
        <w:tc>
          <w:tcPr>
            <w:tcW w:w="1780" w:type="dxa"/>
            <w:vAlign w:val="bottom"/>
            <w:tcBorders>
              <w:left w:val="single" w:sz="8" w:color="auto"/>
              <w:righ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Closing Date</w:t>
            </w:r>
          </w:p>
        </w:tc>
        <w:tc>
          <w:tcPr>
            <w:tcW w:w="16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90th day</w:t>
            </w:r>
          </w:p>
        </w:tc>
        <w:tc>
          <w:tcPr>
            <w:tcW w:w="160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94"/>
              </w:rPr>
              <w:t>0.50%</w:t>
            </w: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180th day</w:t>
            </w:r>
          </w:p>
        </w:tc>
        <w:tc>
          <w:tcPr>
            <w:tcW w:w="160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94"/>
              </w:rPr>
              <w:t>0.75%</w:t>
            </w:r>
          </w:p>
        </w:tc>
        <w:tc>
          <w:tcPr>
            <w:tcW w:w="0" w:type="dxa"/>
            <w:vAlign w:val="bottom"/>
          </w:tcPr>
          <w:p>
            <w:pPr>
              <w:spacing w:after="0"/>
              <w:rPr>
                <w:sz w:val="1"/>
                <w:szCs w:val="1"/>
                <w:color w:val="auto"/>
              </w:rPr>
            </w:pPr>
          </w:p>
        </w:tc>
      </w:tr>
      <w:tr>
        <w:trPr>
          <w:trHeight w:val="223"/>
        </w:trPr>
        <w:tc>
          <w:tcPr>
            <w:tcW w:w="17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270th day</w:t>
            </w:r>
          </w:p>
        </w:tc>
        <w:tc>
          <w:tcPr>
            <w:tcW w:w="160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94"/>
              </w:rPr>
              <w:t>1.00%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Measurement Period</w:t>
      </w:r>
      <w:r>
        <w:rPr>
          <w:rFonts w:ascii="Times New Roman" w:cs="Times New Roman" w:eastAsia="Times New Roman" w:hAnsi="Times New Roman"/>
          <w:sz w:val="18"/>
          <w:szCs w:val="18"/>
          <w:color w:val="auto"/>
        </w:rPr>
        <w:t>”: with respect to any ECF Payment Date, the two (2) consecutive Fiscal Quarters ending on the fiscal quarter-end or fiscal year-end to which such ECF Payment Date relates.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Payment Date</w:t>
      </w:r>
      <w:r>
        <w:rPr>
          <w:rFonts w:ascii="Times New Roman" w:cs="Times New Roman" w:eastAsia="Times New Roman" w:hAnsi="Times New Roman"/>
          <w:sz w:val="18"/>
          <w:szCs w:val="18"/>
          <w:color w:val="auto"/>
        </w:rPr>
        <w:t>” means the date that is forty-five (45) days following each of (i) the last day of each Fiscal Year of the Borrower ending December 31, 2026 and (ii) the last day of the Fiscal Quarter of the Borrower ending June 30, 2027.</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(a) any institution established in any EEA Member Country which is subject to the supervision of an EEA Resolution Authority, (b) any entity established in an EEA Member Country which is a parent of an institution described in clause (a) of this definition or</w:t>
      </w:r>
    </w:p>
    <w:p>
      <w:pPr>
        <w:ind w:right="20" w:firstLine="8"/>
        <w:spacing w:after="0" w:line="260"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(a) any of the member states of the European Union, (b) Iceland, (c) Liechtenstein and (d) Norway.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w:t>
      </w:r>
      <w:r>
        <w:rPr>
          <w:rFonts w:ascii="Times New Roman" w:cs="Times New Roman" w:eastAsia="Times New Roman" w:hAnsi="Times New Roman"/>
          <w:sz w:val="18"/>
          <w:szCs w:val="18"/>
          <w:color w:val="auto"/>
        </w:rPr>
        <w:t>”: economic and monetary union as contemplated in the Treaty on European Union.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that certain Amended and Restated Engagement Letter, dated as of July 1, 2026, by and between the Borrower and Jefferies LLC, as may be amended, restated, amended and restated, supplemented or otherwise modified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w:t>
      </w:r>
      <w:r>
        <w:rPr>
          <w:rFonts w:ascii="Times New Roman" w:cs="Times New Roman" w:eastAsia="Times New Roman" w:hAnsi="Times New Roman"/>
          <w:sz w:val="18"/>
          <w:szCs w:val="18"/>
          <w:color w:val="auto"/>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the presence, Release of, or exposure to, any Hazardous Materials; or (c) in connection with any actual or alleged damage, injury, threat, or harm to the environment.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Contribution Agreement</w:t>
      </w:r>
      <w:r>
        <w:rPr>
          <w:rFonts w:ascii="Times New Roman" w:cs="Times New Roman" w:eastAsia="Times New Roman" w:hAnsi="Times New Roman"/>
          <w:sz w:val="18"/>
          <w:szCs w:val="18"/>
          <w:color w:val="auto"/>
        </w:rPr>
        <w:t>”: as defined in Section 4.1(b).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the single currency of participating member states of the EMU.</w:t>
      </w:r>
    </w:p>
    <w:p>
      <w:pPr>
        <w:spacing w:after="0" w:line="22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any of the events or conditions specified in Section 7.1(a);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requirement for the giving of notice, the lapse of time, or both, has been satisfied. For the avoidance of doubt, a Demand Failure Event shall not constitute or directly result in an Event of Default.</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for any ECF Measurement Period, the amount, if any, by which Cash Flow Available for Debt Service for such ECF Measurement Period exceeds, without double counting, the amounts required to satisfy steps One through Eleven of the Flow of Funds under Section 5.02(b) of the Collateral Agency Agreement for such ECF Measurement Period before giving effect to any payment required to be made in respect of such ECF Measurement Period pursuant to Section 2.11(e); provided that in no event shall Excess Cash Flow for any ECF Measurement Period exceed the aggregate amount that is permitted to be, and is actually available to be, distributed or released to the Borrower (whether for distribution to its equity holders or for unrestricted use) under, and in accordance with the priority of payments set forth in, the Collateral Agency Agreement in respect of such period, after giving effect to all payments, deposits and reserves ranking senior thereto and prior to giving effect to any Additional ECF Sweep Amount.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Securities Exchange Act of 1934, as amended, and the rules and regulations of the SEC promulgated thereunder.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w:t>
      </w:r>
      <w:r>
        <w:rPr>
          <w:rFonts w:ascii="Times New Roman" w:cs="Times New Roman" w:eastAsia="Times New Roman" w:hAnsi="Times New Roman"/>
          <w:sz w:val="18"/>
          <w:szCs w:val="18"/>
          <w:color w:val="auto"/>
        </w:rPr>
        <w:t>”: the Financial Accounting Standards Board of the American Institute of Certified Public Accountants.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as defined in Section 2.17(a)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as defined in Section 3.28(b) hereto.</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the Floor, such rate shall be deemed to be the Floor for the purposes of this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that certain Amended and Restated Fee Letter, dated as of July 1, 2026, by and between the Borrower and Jefferies Finance LLC, as may be amended, restated, amended and restated, supplemented or otherwise modified from time to time.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the chief financial officer, treasurer, controller or any other senior financial officer of the Borrower (or, where the Borrower’s financial functions are performed at the level of the Parent or its manager, the corresponding officer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as defined in Section 5.20(a)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with respect to any Person for any period, the sum of (without duplication):</w:t>
      </w:r>
    </w:p>
    <w:p>
      <w:pPr>
        <w:spacing w:after="0" w:line="22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 payments (excluding items eliminated in consolidation) on any series of preferred stock;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 payments (excluding items eliminated in consolidation) on any series of Disqualified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the Federal Funds Effective Rate, the NYFRB Rate, the Adjusted Term SOFR Rate and the Adjusted Daily Simple SOFR shall be zero.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as defined in Section 2.17(g)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with respect to any Person, any Subsidiary of such Person that is not organized or existing under the laws of the United States of America, any state thereof or the District of Columbia.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Fortress</w:t>
      </w:r>
      <w:r>
        <w:rPr>
          <w:rFonts w:ascii="Times New Roman" w:cs="Times New Roman" w:eastAsia="Times New Roman" w:hAnsi="Times New Roman"/>
          <w:sz w:val="18"/>
          <w:szCs w:val="18"/>
          <w:color w:val="auto"/>
        </w:rPr>
        <w:t>”: Fortress Investment Group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xml:space="preserve">”: a notice substantially in the form of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as defined in Section 9.6(g) hereto.</w:t>
      </w:r>
    </w:p>
    <w:p>
      <w:pPr>
        <w:spacing w:after="0" w:line="22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spacing w:after="0" w:line="3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with respect to any Person, the obligations of such Person under: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firstLine="1304"/>
        <w:spacing w:after="0" w:line="282" w:lineRule="auto"/>
        <w:tabs>
          <w:tab w:leader="none" w:pos="209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interest rate, inflation or commodity swap agreements, currency exchange, interest rate, inflation or commodity cap agreements and currency exchange, interest rate, inflation or commodity collar agreements;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protect such Person against fluctuations in currency exchange, interest rates, inflation or commodity prices.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the International Financial Reporting Standards issued by the International Accounting Standards Board, as in effect from time to time, to the extent applicable to the relevant financial statements.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Cost Lender</w:t>
      </w:r>
      <w:r>
        <w:rPr>
          <w:rFonts w:ascii="Times New Roman" w:cs="Times New Roman" w:eastAsia="Times New Roman" w:hAnsi="Times New Roman"/>
          <w:sz w:val="18"/>
          <w:szCs w:val="18"/>
          <w:color w:val="auto"/>
        </w:rPr>
        <w:t>”: as defined in Section 2.19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as defined in Section 9.5(a)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as defined in Section 9.5(a)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as defined in Section 9.14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Lender</w:t>
      </w:r>
      <w:r>
        <w:rPr>
          <w:rFonts w:ascii="Times New Roman" w:cs="Times New Roman" w:eastAsia="Times New Roman" w:hAnsi="Times New Roman"/>
          <w:sz w:val="18"/>
          <w:szCs w:val="18"/>
          <w:color w:val="auto"/>
        </w:rPr>
        <w:t>”: Jefferies Finance LLC.</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(a) prior to a Demand Failure Event, with respect to (i) any Loan that is a Base Rate Loan, the last Business Day of March, June, September and December of each year, commencing on the first such date to occur after the Closing Date, and the final maturity date of such Loan; and (ii) any Loan that is a Term Benchmark Loan, the last day of each Interest Period applicable to such Loan and the final maturity of such Loan;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each Interest Period of longer than three months, “Interest Payment Date” shall also include each date that is three months,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integral multiple thereof, after the commencement of such Interest Period and (b) from and after a Demand Failure Event, the last Business Day of March, June, September and December of each year, commencing on the first such date to occur after such Demand Failure Event, and the final maturity date of such Loan.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as the Borrower may elect;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2.15(e) shall be available for specification in such Notice. For purposes hereof, the date of a Borrowing initially shall be the date on which such Borrowing is made and thereafter shall be the effective date of the most recent conversion or continuation of such Borrowing.</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Determination Date</w:t>
      </w:r>
      <w:r>
        <w:rPr>
          <w:rFonts w:ascii="Times New Roman" w:cs="Times New Roman" w:eastAsia="Times New Roman" w:hAnsi="Times New Roman"/>
          <w:sz w:val="18"/>
          <w:szCs w:val="18"/>
          <w:color w:val="auto"/>
        </w:rPr>
        <w:t>”: with respect to any Interest Period, the date that is two Business Days prior to the first day of such 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as defined in Section 9.17(b) 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the Persons listed on Schedule 1.1A and any other Person that shall have become a party hereto pursuant to an Assignment and Acceptance, other than any such Person that shall have ceased to be a party hereto pursuant to an Assignment and Acceptance;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Section 9.5 shall continue to apply to each such Person that ceases to be a party hereto pursuant to an Assignment and Acceptance as if such Person is a “Lender.”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as of the last day of any Test Period, the ratio of (a) Consolidated Total Debt as of such date to (b) Consolidated EBITDA of Borrower and its Subsidiaries for such Test Period.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xml:space="preserve">”: all unrestricted cash and cash equivalents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cash and cash equivalents that are restricted or secured in favor of the Obligations shall be deemed to be unrestricted.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this Agreement, the Collateral Agency Agreement, the Security Documents, the Loan Notes, the Fee Letter and any other document or instrument designated by the Borrower and the Administrative Agent (acting at the written direction of the Required Lenders).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Exposure</w:t>
      </w:r>
      <w:r>
        <w:rPr>
          <w:rFonts w:ascii="Times New Roman" w:cs="Times New Roman" w:eastAsia="Times New Roman" w:hAnsi="Times New Roman"/>
          <w:sz w:val="18"/>
          <w:szCs w:val="18"/>
          <w:color w:val="auto"/>
        </w:rPr>
        <w:t xml:space="preserve">”: with respect to any Lender, as of any date of determination, the outstanding principal amount of the Loans of such Lender;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at any time prior to the making of the Loans, the Loan Exposure of any Lender shall be equal to such Lender’s Commitment.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Note</w:t>
      </w:r>
      <w:r>
        <w:rPr>
          <w:rFonts w:ascii="Times New Roman" w:cs="Times New Roman" w:eastAsia="Times New Roman" w:hAnsi="Times New Roman"/>
          <w:sz w:val="18"/>
          <w:szCs w:val="18"/>
          <w:color w:val="auto"/>
        </w:rPr>
        <w:t xml:space="preserve">”: a promissory note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as it may be as amended, restated, supplemented or otherwise modified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the loans made by the Lenders to the Borrower pursuant to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 material adverse effect on (a) the business, properties, performance, results of operations or financial condition of the Borrower; (b) the Borrower’s ability to complete the Project; (c) the legality, validity or enforceability of any material Loan Document; (d) the Borrower’s ability to observe and perform its material obligations under any material Loan Document; (e) the validity, perfection or priority of a material portion of the Security Interests created pursuant to the Security Documents on the Collateral taken as a whole; or (f) the rights of the Collateral Agent under the Loan Documents, including the ability of the Collateral Agent or any Lender to enforce their material rights and remedies under the Loan Documents or any related document, instrument or agreement, in each case with respect to clauses (a) through (f) above relating to the Project.</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June 30, 2027;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if such date is not a Business Day, then the applicable Maturity Date shall be the immediately preceding Business Day.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as defined in </w:t>
      </w:r>
      <w:r>
        <w:rPr>
          <w:rFonts w:ascii="Times New Roman" w:cs="Times New Roman" w:eastAsia="Times New Roman" w:hAnsi="Times New Roman"/>
          <w:sz w:val="18"/>
          <w:szCs w:val="18"/>
          <w:u w:val="single" w:color="auto"/>
          <w:color w:val="auto"/>
        </w:rPr>
        <w:t>Section 9.23</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ECF Sweep Amount</w:t>
      </w:r>
      <w:r>
        <w:rPr>
          <w:rFonts w:ascii="Times New Roman" w:cs="Times New Roman" w:eastAsia="Times New Roman" w:hAnsi="Times New Roman"/>
          <w:sz w:val="18"/>
          <w:szCs w:val="18"/>
          <w:color w:val="auto"/>
        </w:rPr>
        <w:t>”: with respect to each ECF Payment Date, an amount equal to $10,000,000 for each ECF Payment Date.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Moody’s Investors Service, Inc. or any of its successors or assigns that is a nationally recognized statistical rating organization within the meaning of Rule 3(a)(62) under the Exchange Act.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Equity Proceeds</w:t>
      </w:r>
      <w:r>
        <w:rPr>
          <w:rFonts w:ascii="Times New Roman" w:cs="Times New Roman" w:eastAsia="Times New Roman" w:hAnsi="Times New Roman"/>
          <w:sz w:val="18"/>
          <w:szCs w:val="18"/>
          <w:color w:val="auto"/>
        </w:rPr>
        <w:t>”: with respect to the sale, issuance or exercise after the Closing Date by the Borrower or any Subsidiary of the Borrower of any Capital Stock or any capital contribution by any Person to the Borrower or any Subsidiary of the Borrower, the excess of (a) the gross cash proceeds received by the Borrower or any Subsidiary of the Borrower from such sale, issuance or exercise, over (b) all underwriting commissions and legal, investment banking, brokerage, accounting and other professional fees, sales commissions and disbursements actually incurred in connection with such sale or issuance which have not been paid and are not payable to the Borrower or an Affiliate thereof in connection therewith; provided that, in no event shall any proceeds received by the Borrower or any Subsidiary of the Borrower pursuant to the Equity Contribution Agreement constitute Net Equity Proceeds.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with respect to any Permitted Sale and Disposition, the cash proceeds received by the Borrower, net of (i) all fees and out-of-pocket expenses paid by (or on behalf of) the Borrower in connection with such Permitted Sale and Disposition, (ii) the principal amount, premium or penalty, if any, interest and other amounts required to be applied to the repayment of Indebtedness (other than the Obligations) secured by a Security Interest on any asset which is the subject of such Permitted Sale and Disposition; (iii) taxes paid or estimated by the Borrower in good faith to be payable as a result thereof (including any such taxes of the type described in clause (h)(5) of the definition of “O&amp;M Expenditures”), (iv) the amount of any liability paid or to be paid or reasonable reserve established in accordance with GAAP against any liabilities (other than any taxes deducted pursuant to clause (iii) above) (A) associated with the assets that are the subject of such Permitted Sale and Disposition and (B) retained by the Borrower or any of its Subsidiaries, provided that the amount of any subsequent reduction of such reserve (other than in connection with a payment in respect of any such liability) shall be deemed to be Net Proceeds of such event occurring on the date of such reduction and (v) the pro rata portion of the Net Proceeds thereof (calculated without regard to this clause (v)) attributable to minority interests and not available for distribution to or for the account of the Borrower or any of its Subsidiaries as a result thereof.</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as defined in Section 2.19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Non-Excluded Taxes</w:t>
      </w:r>
      <w:r>
        <w:rPr>
          <w:rFonts w:ascii="Times New Roman" w:cs="Times New Roman" w:eastAsia="Times New Roman" w:hAnsi="Times New Roman"/>
          <w:sz w:val="18"/>
          <w:szCs w:val="18"/>
          <w:color w:val="auto"/>
        </w:rPr>
        <w:t>”: as defined in Section 2.17(a)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material non-public information (within the meaning of United States federal, state or other applicable securities laws) with respect to the Borrower and its Subsidiaries or their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 Funding Notice or a Conversion/Continuation Notice.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the Federal Reserve Bank of New York.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any of the aforesaid rates as so determined be less than the Floor, such rate shall be deemed to be the Floor for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the website of the NYFRB at http://www.newyorkfed.org, or any successor source.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the collective reference to the unpaid principal of and interest on the Loans, and all other obligations and liabilities of the Borrower (including interest accruing at the then applicable rate provided herein after the maturity of the Loans and interest, fees and expenses accruing after the filing of any petition in bankruptcy (or which, but for the filing of such petition, would be accruing), or the commencement of any insolvency, reorganization or like case or proceeding, relating to the Borrower, whether or not a claim for post-filing or post-petition interest, fees or expenses is allowed or allowable in such case or proceeding) to any Agent or any Lender, whether direct or indirect, absolute or contingent, due or to become due, or now existing or hereafter incurred, which arise under, out of, or in connection with this Agreement, the Security Documents or the other Loan Documents or any financing provided in connection with a bankruptcy or any other document made, delivered or given in connection therewith, in each case, whether on account of principal, interest, reimbursement obligations, fees, indemnities, costs, expenses or otherwise.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an opinion from legal counsel (who may be counsel to the Borrower) that meets the requirements of this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(i) in the case of any corporation, the certificate of incorporation and by-laws (or similar documents) of such person, (ii) in the case of any limited liability company, the certificate of formation and operating agreement (or similar documents) of such person, (iii) in the case of any limited partnership, the certificate of formation and limited partnership agreement (or similar documents) of such person, (iv) in the case of any general partnership, the partnership agreement (or similar document) of such person, (v) in the case of any trust, the declaration of trust and trust agreement (or similar document) of such person and (vi) in any other case, the functional equivalent of the foregoing.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with respect to any Recipient, Taxes imposed as a result of a present or former connection between such Recipient and the jurisdiction imposing such Tax (other than any connection arising from such Recipient having executed, delivered, become a party to, performed its obligations under, received payments under, received or perfected a security interest under, engaged in any other transaction pursuant to and/or enforced any Loan Document, or sold or assigned an interest in any Loan or Loan Document).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any and all present or future stamp, court or documentary, intangible, recording, filing or similar Taxes arising from any payment made hereunder or under any other Loan Document or from the execution, delivery, performance, enforcement or registration of, from the receipt or perfection of a security interest under, or otherwise with respect to, any Loan Document (and any interest, additions to Tax or penalties applicable thereto), except any such Taxes that are Other Connection Taxes imposed as a result of an assignment by a Lender (other than an assignment made pursuant to Section 2.19).</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FTAI Infrastructure Inc., a Delaware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as defined in Section 9.6(b)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as defined in Section 9.6(b)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Uniting and Strengthening America by Providing Appropriate Tools Required to Intercept and Obstruct Terrorism Act (Title</w:t>
      </w:r>
    </w:p>
    <w:p>
      <w:pPr>
        <w:spacing w:after="0" w:line="27" w:lineRule="exact"/>
        <w:rPr>
          <w:sz w:val="20"/>
          <w:szCs w:val="20"/>
          <w:color w:val="auto"/>
        </w:rPr>
      </w:pPr>
    </w:p>
    <w:p>
      <w:pPr>
        <w:ind w:left="660" w:right="4820" w:hanging="652"/>
        <w:spacing w:after="0" w:line="490" w:lineRule="auto"/>
        <w:tabs>
          <w:tab w:leader="none" w:pos="2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Pub. L. 107-56 (signed into law October 26, 2001)), as amended from time to time. “</w:t>
      </w:r>
      <w:r>
        <w:rPr>
          <w:rFonts w:ascii="Times New Roman" w:cs="Times New Roman" w:eastAsia="Times New Roman" w:hAnsi="Times New Roman"/>
          <w:sz w:val="18"/>
          <w:szCs w:val="18"/>
          <w:u w:val="single" w:color="auto"/>
          <w:color w:val="auto"/>
        </w:rPr>
        <w:t>Permitted Activities</w:t>
      </w:r>
      <w:r>
        <w:rPr>
          <w:rFonts w:ascii="Times New Roman" w:cs="Times New Roman" w:eastAsia="Times New Roman" w:hAnsi="Times New Roman"/>
          <w:sz w:val="18"/>
          <w:szCs w:val="18"/>
          <w:color w:val="auto"/>
        </w:rPr>
        <w:t>”: as defined in Section 5.14 hereto.</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Additional Senior Indebtedness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Debt in a cumulative aggregate principal amount not to exceed $25,000,000 at any time outstanding;</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9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refinancing any Senior Indebtedness (including any Permitted Additional Senior Indebtedness) (together with any additional Indebtedness incurred to pay premiums, defeasance costs, underwriting discounts, other costs and expenses and fees or to fund related reserve accounts in connection with such refinancing, “</w:t>
      </w:r>
      <w:r>
        <w:rPr>
          <w:rFonts w:ascii="Times New Roman" w:cs="Times New Roman" w:eastAsia="Times New Roman" w:hAnsi="Times New Roman"/>
          <w:sz w:val="18"/>
          <w:szCs w:val="18"/>
          <w:u w:val="single" w:color="auto"/>
          <w:color w:val="auto"/>
        </w:rPr>
        <w:t>Refinancing Senior Indebtedness</w:t>
      </w:r>
      <w:r>
        <w:rPr>
          <w:rFonts w:ascii="Times New Roman" w:cs="Times New Roman" w:eastAsia="Times New Roman" w:hAnsi="Times New Roman"/>
          <w:sz w:val="18"/>
          <w:szCs w:val="18"/>
          <w:color w:val="auto"/>
        </w:rPr>
        <w:t>”), subject to any Additional Debt Service Reserve Requirements; provided that (x) (i) no Refinancing Senior Indebtedness matures prior to, or has a shorter weighted average life than, or has mandatory redemption features that could result in redemptions of such Refinancing Senior Indebtedness prior to, the maturity date of the applicable Senior Indebtedness that is being refinanced and (ii) the debt service payable on such Refinancing Senior Indebtedness does not exceed the debt service payable on the Senior Indebtedness being refinanced, or (y) the incurrence of such Refinancing Senior Indebtedness satisfies the Cash Flow Test (as defined below) and Senior Leverage Test (as defined below);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656"/>
        <w:spacing w:after="0" w:line="261" w:lineRule="auto"/>
        <w:tabs>
          <w:tab w:leader="none" w:pos="90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Indebtedness; provided that calculated on a pro forma basis to give effect to all scheduled principal and interest payments in respect of Indebtedness proposed to be incurred in reliance on this clause (5), (i) Cash Flow Available for Debt Service of the Borrower is greater than or equal to</w:t>
      </w:r>
    </w:p>
    <w:p>
      <w:pPr>
        <w:jc w:val="both"/>
        <w:ind w:firstLine="8"/>
        <w:spacing w:after="0" w:line="250"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of the total Senior Principal and Interest Requirements for the twelve (12) month period ending on the last day of the most recent full calendar month prior to the incurrence of such Indebtedness and (y) 150% of the Senior Principal and Interest Requirements projected in any full fiscal year (including debt service related to the proposed Indebtedness to be refinanced under this clause (5), but excluding the principal amount of the proposed Indebtedness to be refinanced under this clause (5)) (the “</w:t>
      </w:r>
      <w:r>
        <w:rPr>
          <w:rFonts w:ascii="Times New Roman" w:cs="Times New Roman" w:eastAsia="Times New Roman" w:hAnsi="Times New Roman"/>
          <w:sz w:val="18"/>
          <w:szCs w:val="18"/>
          <w:u w:val="single" w:color="auto"/>
          <w:color w:val="auto"/>
        </w:rPr>
        <w:t>Cash Flow Test</w:t>
      </w:r>
      <w:r>
        <w:rPr>
          <w:rFonts w:ascii="Times New Roman" w:cs="Times New Roman" w:eastAsia="Times New Roman" w:hAnsi="Times New Roman"/>
          <w:sz w:val="18"/>
          <w:szCs w:val="18"/>
          <w:color w:val="auto"/>
        </w:rPr>
        <w:t>”) and (ii) Senior Indebtedness outstanding shall not exceed an amount equal to</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0.55 multiplied by (y) Total Capitalization (the “</w:t>
      </w:r>
      <w:r>
        <w:rPr>
          <w:rFonts w:ascii="Times New Roman" w:cs="Times New Roman" w:eastAsia="Times New Roman" w:hAnsi="Times New Roman"/>
          <w:sz w:val="18"/>
          <w:szCs w:val="18"/>
          <w:u w:val="single" w:color="auto"/>
          <w:color w:val="auto"/>
        </w:rPr>
        <w:t>Senior Leverage Test</w:t>
      </w:r>
      <w:r>
        <w:rPr>
          <w:rFonts w:ascii="Times New Roman" w:cs="Times New Roman" w:eastAsia="Times New Roman" w:hAnsi="Times New Roman"/>
          <w:sz w:val="18"/>
          <w:szCs w:val="18"/>
          <w:color w:val="auto"/>
        </w:rPr>
        <w:t>”); and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each case of clauses (2) through (5) above, that shall be payable pro rata with the Series 2020A Bonds, the Series 2021 Bonds, the Series 2024 Bonds, the Obligations (and the Refinancing Senior Indebtedness in respect thereof, if any) and any Additional Parity Bonds pursuant to the Collateral Agency Agreement as in effect on the Closing Date (as defined below), and may, at the option of the Borrower, be secured by all of the Collateral under the Collateral Agency Agreement, or may be unsecured; provided that if such Permitted Additional Senior Indebtedness is unsecured, it will be junior to the Secured Obligations upon the exercise of remedies against the Collateral to the extent of the value of the Collateral as provided in Section 9.08 of the Collateral Agency Agreement as in effect on the Closing Date. For purposes of the Cash Flow Test, (i) with respect to any period, Cash Flow Available for Debt Service shall be calculated on a pro forma basis to give effect to revenues attributable to the Project pursuant to contracts or agreements in effect as of the date of calculation, as determined by the Borrower in good faith and (ii) any non-amortizing Indebtedness shall be deemed to amortize with level debt service payments over a 30-year period.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as defined in Section 9.14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 of Beaumont</w:t>
      </w:r>
      <w:r>
        <w:rPr>
          <w:rFonts w:ascii="Times New Roman" w:cs="Times New Roman" w:eastAsia="Times New Roman" w:hAnsi="Times New Roman"/>
          <w:sz w:val="18"/>
          <w:szCs w:val="18"/>
          <w:color w:val="auto"/>
        </w:rPr>
        <w:t>”: as defined in the definition of “Taxable Series 2024B Bonds”.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any Equity Interest with preferential rights of payment of dividends or upon liquidation, dissolution, or winding up.</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the Administrative Agent’s “Principal Office” as set forth in Section 9.2, or such other office or office of a third party or sub-agent, as appropriate, as the Administrative Agent may from time to time designate in writing to the Borrower and each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Side Information</w:t>
      </w:r>
      <w:r>
        <w:rPr>
          <w:rFonts w:ascii="Times New Roman" w:cs="Times New Roman" w:eastAsia="Times New Roman" w:hAnsi="Times New Roman"/>
          <w:sz w:val="18"/>
          <w:szCs w:val="18"/>
          <w:color w:val="auto"/>
        </w:rPr>
        <w:t>”: as defined in Section 9.14 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at any time, with respect to any Lender, the percentage obtained by dividing (i) the Loan Exposure of that Lender by (ii) the aggregate Loan Exposure of all Lenders. If at any time there is no Loan Exposure of any Lender, the Pro Rata Shares shall be determined based upon the Loan Exposure most recently in effect.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Country</w:t>
      </w:r>
      <w:r>
        <w:rPr>
          <w:rFonts w:ascii="Times New Roman" w:cs="Times New Roman" w:eastAsia="Times New Roman" w:hAnsi="Times New Roman"/>
          <w:sz w:val="18"/>
          <w:szCs w:val="18"/>
          <w:color w:val="auto"/>
        </w:rPr>
        <w:t>”: any country, region or territory that is the subject of comprehensive Sanctions broadly restricting or prohibiting dealings with such country, territory or government. As of the Closing Date, the Prohibited Countries are Cuba, Iran, North Korea, the Crimea region of the Ukraine, the so-called “Donetsk People’s Republic”, and the so-called “Luhansk People’s Republic” and the Russian-controlled Kherson and Zaporizhzhia regions of Ukraine.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any right or interest in or to property of any kind whatsoever, whether real or immovable, personal or moveable or mixed and whether tangible or intangible, corporeal or incorporeal, including Equity Interests.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Lenders</w:t>
      </w:r>
      <w:r>
        <w:rPr>
          <w:rFonts w:ascii="Times New Roman" w:cs="Times New Roman" w:eastAsia="Times New Roman" w:hAnsi="Times New Roman"/>
          <w:sz w:val="18"/>
          <w:szCs w:val="18"/>
          <w:color w:val="auto"/>
        </w:rPr>
        <w:t>”: Lenders that do not wish to receive Non-Public Information with respect to the Borrower and its Subsidiaries or their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Money Debt</w:t>
      </w:r>
      <w:r>
        <w:rPr>
          <w:rFonts w:ascii="Times New Roman" w:cs="Times New Roman" w:eastAsia="Times New Roman" w:hAnsi="Times New Roman"/>
          <w:sz w:val="18"/>
          <w:szCs w:val="18"/>
          <w:color w:val="auto"/>
        </w:rPr>
        <w:t>”: any Indebtedness (including Capitalized Lease Obligations) of the type described in clause (d) of Permitted Indebtedness.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interpreted in accordance with, 12 U.S.C. 5390(c)(8)(D).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as defined in Section 9.22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(a) the Administrative Agent, (b) any Lender or (c) the Arranger, as applicable.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Event</w:t>
      </w:r>
      <w:r>
        <w:rPr>
          <w:rFonts w:ascii="Times New Roman" w:cs="Times New Roman" w:eastAsia="Times New Roman" w:hAnsi="Times New Roman"/>
          <w:sz w:val="18"/>
          <w:szCs w:val="18"/>
          <w:color w:val="auto"/>
        </w:rPr>
        <w:t>”: the actual receipt of any settlement of or payment in respect of any property or casualty insurance claim or any condemnation proceeding relating to any asset of any member of the Restricted Group.</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Business Days preceding the date of such setting, (2) if the RFR for such Benchmark is Daily Simple SOFR, then four Business Days prior to such setting or (3) if such Benchmark is none of the Term SOFR Rate or Daily Simple SOFR, the time determined by the Administrative Agent in its reasonable discretion.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Senior Indebtedness</w:t>
      </w:r>
      <w:r>
        <w:rPr>
          <w:rFonts w:ascii="Times New Roman" w:cs="Times New Roman" w:eastAsia="Times New Roman" w:hAnsi="Times New Roman"/>
          <w:sz w:val="18"/>
          <w:szCs w:val="18"/>
          <w:color w:val="auto"/>
        </w:rPr>
        <w:t>”: as defined in the definition of “Permitted Additional Senior Indebtedness”.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Refused Proceeds</w:t>
      </w:r>
      <w:r>
        <w:rPr>
          <w:rFonts w:ascii="Times New Roman" w:cs="Times New Roman" w:eastAsia="Times New Roman" w:hAnsi="Times New Roman"/>
          <w:sz w:val="18"/>
          <w:szCs w:val="18"/>
          <w:color w:val="auto"/>
        </w:rPr>
        <w:t>”: as defined in Section 2.12(a)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as defined in Section 2.4(b)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Regulation D of the Board as in effect from time to time.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w:t>
      </w:r>
      <w:r>
        <w:rPr>
          <w:rFonts w:ascii="Times New Roman" w:cs="Times New Roman" w:eastAsia="Times New Roman" w:hAnsi="Times New Roman"/>
          <w:sz w:val="18"/>
          <w:szCs w:val="18"/>
          <w:color w:val="auto"/>
        </w:rPr>
        <w:t>”: with respect to any Lender, any fund that (x) invests in commercial loans and (y) is managed or advised by the same investment advisor as such Lender, by such Lender or an affiliate of such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any spilling, leaking, seepage, pumping, pouring, emitting, emptying, discharging, injecting, escaping, leaching, dumping, disposing, depositing, dispersing, emanating or migrating of any Hazardous Material in, into, onto or through the Environment, or from, into or through any structure or facility.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the Board and/or NYFRB, or a committee officially endorsed or convened by the Board and/or the NYFRB or any successor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(i) with respect to any Term Benchmark Borrowing, the Adjusted Term SOFR Rate or (ii) with respect to any RFR Borrowing, the Adjusted Daily Simple SOFR,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as defined in Section 8.6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as defined in Section 2.19 hereto.</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one or more Lenders collectively having or holding more than 50% of the aggregate Loans of all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making of the Loans, such determination shall be made based on the unused Commitments of the Lenders.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Offer Date</w:t>
      </w:r>
      <w:r>
        <w:rPr>
          <w:rFonts w:ascii="Times New Roman" w:cs="Times New Roman" w:eastAsia="Times New Roman" w:hAnsi="Times New Roman"/>
          <w:sz w:val="18"/>
          <w:szCs w:val="18"/>
          <w:color w:val="auto"/>
        </w:rPr>
        <w:t>”: as defined in Section 2.12(a)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as to any Person, the certificate of incorporation and bylaws or other organizational or governing documents of such Person, and any Law applicable to or binding upon such Person or any of its Property or to which such Person or any of its Property is subject.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an EEA Resolution Authority or, with respect to any UK Financial Institution, a UK Resolution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Group</w:t>
      </w:r>
      <w:r>
        <w:rPr>
          <w:rFonts w:ascii="Times New Roman" w:cs="Times New Roman" w:eastAsia="Times New Roman" w:hAnsi="Times New Roman"/>
          <w:sz w:val="18"/>
          <w:szCs w:val="18"/>
          <w:color w:val="auto"/>
        </w:rPr>
        <w:t>”: the Borrower and each of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as to any Borrowing, the RFR Loans comprising such Borrowing.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a Loan that bears interest at a rate based on the Adjusted Daily Simple SOFR.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S&amp;P Global Ratings, a division of S&amp;P Global Inc., or any of its successors or assigns that is a nationally recognized statistical rating organization within the meaning of Rule 3(a)(62) under the Exchange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as defined in Section 3.28(c)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U.S. Securities and Exchange Commission (or successors thereto or an analogous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Leverage Test</w:t>
      </w:r>
      <w:r>
        <w:rPr>
          <w:rFonts w:ascii="Times New Roman" w:cs="Times New Roman" w:eastAsia="Times New Roman" w:hAnsi="Times New Roman"/>
          <w:sz w:val="18"/>
          <w:szCs w:val="18"/>
          <w:color w:val="auto"/>
        </w:rPr>
        <w:t>”: as defined in the definition of “Permitted Additional Senior Indebtedness”.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Loan Agreement</w:t>
      </w:r>
      <w:r>
        <w:rPr>
          <w:rFonts w:ascii="Times New Roman" w:cs="Times New Roman" w:eastAsia="Times New Roman" w:hAnsi="Times New Roman"/>
          <w:sz w:val="18"/>
          <w:szCs w:val="18"/>
          <w:color w:val="auto"/>
        </w:rPr>
        <w:t>”: the Second Amended and Restated Senior Loan Agreement, dated as of June 1, 2024, entered into between the Port of Beaumont, as port issuer, and the Borrower, as borrower, as it may be amended, supplemented or otherwise modified from time to time prior to the date hereof (but for the avoidance of doubt, without giving effect to any amendment, supplement or modification on or after the date 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the NYFRB (or a successor administrator of the secured overnight financing rate).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with respect to any Person on any date of determination, that on such date (i) the fair value of the assets of such Person and its subsidiaries on a consolidated basis will exceed the debts and liabilities, direct, subordinated, contingent or otherwise, of such Person and its subsidiaries on a consolidated basis, respectively; (ii) the present fair saleable value of the property of such Person and its subsidiaries on a consolidated basis will be greater than the amount that will be required to pay the probable liability of such Person and its subsidiaries on a consolidated basis, respectively, on their debts and other liabilities, direct, subordinated, contingent or otherwise, as such debts and other liabilities become absolute and matured; (iii) such Person and its subsidiaries on a consolidated basis will be able to pay their debts and liabilities, direct, subordinated, contingent or otherwise, as such debts and liabilities become absolute and matured; and (iv) such Person and its subsidiaries on a consolidated basis will not have unreasonably small capital with which to conduct the businesses in which they are engaged as such businesses are now conducted and are proposed to be conducted after the date hereof.</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SPC</w:t>
      </w:r>
      <w:r>
        <w:rPr>
          <w:rFonts w:ascii="Times New Roman" w:cs="Times New Roman" w:eastAsia="Times New Roman" w:hAnsi="Times New Roman"/>
          <w:sz w:val="18"/>
          <w:szCs w:val="18"/>
          <w:color w:val="auto"/>
        </w:rPr>
        <w:t>”: as defined in Section 9.6(g) hereto.</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Term SOFR Rate, for eurocurrency funding (currently referred to as “Eurocurrency Liabilities” in Regulation D of the Board). Such reserve percentage shall include those imposed pursuant to such Regulation D. Term Benchmark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as defined in Section 5.16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as defined in Section 9.22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Jefferies Finance LLC, in its capacity as sole syndication agent.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Taxable Series 2024B Bonds</w:t>
      </w:r>
      <w:r>
        <w:rPr>
          <w:rFonts w:ascii="Times New Roman" w:cs="Times New Roman" w:eastAsia="Times New Roman" w:hAnsi="Times New Roman"/>
          <w:sz w:val="18"/>
          <w:szCs w:val="18"/>
          <w:color w:val="auto"/>
        </w:rPr>
        <w:t>”: the Facility Revenue Bonds, Taxable Series 2024B, issued by the Port of Beaumont Navigation District of Jefferson County, Texas (the “</w:t>
      </w:r>
      <w:r>
        <w:rPr>
          <w:rFonts w:ascii="Times New Roman" w:cs="Times New Roman" w:eastAsia="Times New Roman" w:hAnsi="Times New Roman"/>
          <w:sz w:val="18"/>
          <w:szCs w:val="18"/>
          <w:u w:val="single" w:color="auto"/>
          <w:color w:val="auto"/>
        </w:rPr>
        <w:t>Port of Beaumont</w:t>
      </w:r>
      <w:r>
        <w:rPr>
          <w:rFonts w:ascii="Times New Roman" w:cs="Times New Roman" w:eastAsia="Times New Roman" w:hAnsi="Times New Roman"/>
          <w:sz w:val="18"/>
          <w:szCs w:val="18"/>
          <w:color w:val="auto"/>
        </w:rPr>
        <w:t>”) pursuant to that certain Indenture of Trust, dated as of February 1, 2020, by and between the Port of Beaumont, as Issuer (as defined therein), and Deutsche Bank National Trust Company, as trustee, as supplemented by the First Supplemental Indenture of Trust, dated as of August 1, 2021, by and between the Port of Beaumont and Deutsche Bank National Trust Company, as trustee, and the Second Supplemental Indenture of Trust, dated as of June 1, 2024 and effective as of June 20, 2024, by and between the Port of Beaumont and UMB Bank, N.A., as successor trustee to Deutsche Bank National Trust Company.</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Loan</w:t>
      </w:r>
      <w:r>
        <w:rPr>
          <w:rFonts w:ascii="Times New Roman" w:cs="Times New Roman" w:eastAsia="Times New Roman" w:hAnsi="Times New Roman"/>
          <w:sz w:val="18"/>
          <w:szCs w:val="18"/>
          <w:color w:val="auto"/>
        </w:rPr>
        <w:t>”: a Loan bearing interest at a rate determined by reference to the Term SOFR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three (3) Business Days prior to such Term SOFR Determination Day.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Terminated Lender</w:t>
      </w:r>
      <w:r>
        <w:rPr>
          <w:rFonts w:ascii="Times New Roman" w:cs="Times New Roman" w:eastAsia="Times New Roman" w:hAnsi="Times New Roman"/>
          <w:sz w:val="18"/>
          <w:szCs w:val="18"/>
          <w:color w:val="auto"/>
        </w:rPr>
        <w:t>”: as defined in Section 2.19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Conditions</w:t>
      </w:r>
      <w:r>
        <w:rPr>
          <w:rFonts w:ascii="Times New Roman" w:cs="Times New Roman" w:eastAsia="Times New Roman" w:hAnsi="Times New Roman"/>
          <w:sz w:val="18"/>
          <w:szCs w:val="18"/>
          <w:color w:val="auto"/>
        </w:rPr>
        <w:t>”: collectively, (a) the payment in full in cash of the Obligations (other than Unasserted Contingent Obligations), and (b) the expiration or termination of the Commitments.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as of any date of determination, the period of four (4) consecutive fiscal quarters of the Borrower then most recently ended for which financial statements have been, or were required to have been, delivered pursuant to Section 5.20.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Cap</w:t>
      </w:r>
      <w:r>
        <w:rPr>
          <w:rFonts w:ascii="Times New Roman" w:cs="Times New Roman" w:eastAsia="Times New Roman" w:hAnsi="Times New Roman"/>
          <w:sz w:val="18"/>
          <w:szCs w:val="18"/>
          <w:color w:val="auto"/>
        </w:rPr>
        <w:t>”: as defined in the Fee Letter.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as defined in Section 9.14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a Base Rate Loan or a Term Benchmark Loan.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the Bank of England or any other public administrative authority having responsibility for the resolution of any UK Financial Institution.</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xml:space="preserve">”: the Benchmark Replacement excluding the Benchmark Replacement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Unadjusted Benchmark Replacement as so determined would be less than the Floor, the Unadjusted Benchmark Replacement will be deemed to be the Floor for the purposes of this Agreement.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Unasserted Contingent Obligations</w:t>
      </w:r>
      <w:r>
        <w:rPr>
          <w:rFonts w:ascii="Times New Roman" w:cs="Times New Roman" w:eastAsia="Times New Roman" w:hAnsi="Times New Roman"/>
          <w:sz w:val="18"/>
          <w:szCs w:val="18"/>
          <w:color w:val="auto"/>
        </w:rPr>
        <w:t>”: at any time, Obligations for taxes, costs, indemnifications, reimbursements, damages and other liabilities (excluding Obligations in respect of the principal of, and interest and premium (if any) on, any Obligation) in respect of which no assertion of liability and no claim or demand for payment has been made (and, in the case of Obligations for indemnification, no notice for indemnification has been issued by the indemnitee at such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the Uniform Commercial Code (or any similar equivalent jurisdiction) as in effect in any applicable jurisdiction from time to time.</w:t>
      </w:r>
    </w:p>
    <w:p>
      <w:pPr>
        <w:spacing w:after="0" w:line="162" w:lineRule="exact"/>
        <w:rPr>
          <w:sz w:val="20"/>
          <w:szCs w:val="20"/>
          <w:color w:val="auto"/>
        </w:rPr>
      </w:pPr>
    </w:p>
    <w:p>
      <w:pPr>
        <w:jc w:val="both"/>
        <w:ind w:firstLine="69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as defined in Section 9.22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as defined in Section 2.17(g)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Waivable Prepayment Amount</w:t>
      </w:r>
      <w:r>
        <w:rPr>
          <w:rFonts w:ascii="Times New Roman" w:cs="Times New Roman" w:eastAsia="Times New Roman" w:hAnsi="Times New Roman"/>
          <w:sz w:val="18"/>
          <w:szCs w:val="18"/>
          <w:color w:val="auto"/>
        </w:rPr>
        <w:t>”: as defined in Section 2.12(a) hereto.</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u w:val="single" w:color="auto"/>
          <w:color w:val="auto"/>
        </w:rPr>
        <w:t>Other Defined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herein but not otherwise defined herein shall have the respective meanings given to them either in the Collateral Agency Agreement or in the Senior Loan Agreement, including the following terms: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Defined Terms Incorporated Herein from Collateral Agency Agreement include, without limitation: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Debt Service Reserve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Debt Service Reserve Requirement”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Equity Contribution”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Parity Bonds”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Project”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“Bonds Debt Service Reserve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Available for Debt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Participant”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 of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“Hazardous Materials”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“IDA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“IDA Senior Loan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“IDA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Easements”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Security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“Prudent Industry Practice”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“Reaffirmation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Debt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2020A Bonds”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2021 Bonds”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2021A Bonds”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2024 Bonds”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2024A Bonds”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“Technical Advisor”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w:t>
      </w:r>
    </w:p>
    <w:p>
      <w:pPr>
        <w:sectPr>
          <w:pgSz w:w="11900" w:h="16838" w:orient="portrait"/>
          <w:cols w:equalWidth="0" w:num="1">
            <w:col w:w="9479"/>
          </w:cols>
          <w:pgMar w:left="980" w:top="121" w:right="1440" w:bottom="1440" w:gutter="0" w:footer="0" w:header="0"/>
        </w:sectPr>
      </w:pPr>
    </w:p>
    <w:p>
      <w:pPr>
        <w:spacing w:after="0" w:line="37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type w:val="continuous"/>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“Transfer Date”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Defined Terms Incorporated Herein from Senior Loan Agreement include, without limitation: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“Bond Obligations”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 Project”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 of Control”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“Continuing Disclosure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“Dissemination Agent”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“ERISA”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“ERISA Affiliate”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“ERISA Event”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“Financing Documents”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“Force Majeure Event”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“FTAI”</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“FTAI Credit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“Indebtedness”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“Independent Manager”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“Major Action”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“Material Project Contract”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“Mortgage”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“Multiemployer Plan”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“O&amp;M Expenditures”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“Pension Plan”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“Permitted Indebtedness”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“Permitted Sales and Dispositions”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“Permitted Subordinated Debt”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“Senior Principal and Interest Requirements”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“Special Purpose Entity”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“Subsidiary”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Capitalization”</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u w:val="single" w:color="auto"/>
          <w:color w:val="auto"/>
        </w:rPr>
        <w:t>Other Definitional Provisions.</w:t>
      </w:r>
    </w:p>
    <w:p>
      <w:pPr>
        <w:spacing w:after="0" w:line="225" w:lineRule="exact"/>
        <w:rPr>
          <w:sz w:val="20"/>
          <w:szCs w:val="20"/>
          <w:color w:val="auto"/>
        </w:rPr>
      </w:pPr>
    </w:p>
    <w:p>
      <w:pPr>
        <w:ind w:firstLine="656"/>
        <w:spacing w:after="0" w:line="282" w:lineRule="auto"/>
        <w:tabs>
          <w:tab w:leader="none" w:pos="14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and in the other Loan Documents, and any certificate or other document made or delivered pursuant hereto or thereto, accounting terms relating to the Borrower and its Subsidiaries not defined in Section 1.1 and accounting terms partly defined in Section 1.1, to the extent not defined, shall (subject to Section 9.15) have the respective meanings given to them under GAAP.</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The words “include,” “includes” and “including” shall be deemed to be followed by the phrase “without limitation.” The word “will” shall be construed to have the same meaning and effect as the word “shall.”</w:t>
      </w:r>
    </w:p>
    <w:p>
      <w:pPr>
        <w:spacing w:after="0" w:line="17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656"/>
        <w:spacing w:after="0" w:line="256" w:lineRule="auto"/>
        <w:tabs>
          <w:tab w:leader="none" w:pos="14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and in the other Loan Documents, references to agreements or other Contractual Obligations shall, unless otherwise specified, be deemed to refer to such agreements or Contractual Obligations as amended, restated, replaced, refinanced, supplemented or otherwise modified from time to time (subject to any restrictions on such amendments, restatements, replacements, refinancings, supplements or other modifications set forth herein or in any other Loan Document). Any reference to any Law shall include all statutory and regulatory provisions consolidating, amending, replacing or interpreting such Law and any reference to any Law shall, unless otherwise specified, refer to such Law as amended, supplemented or otherwise modified from time to time.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any Person shall be construed to include such Person’s permitted successors and assigns.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Timing of Payment or Performance</w:t>
      </w:r>
      <w:r>
        <w:rPr>
          <w:rFonts w:ascii="Times New Roman" w:cs="Times New Roman" w:eastAsia="Times New Roman" w:hAnsi="Times New Roman"/>
          <w:sz w:val="18"/>
          <w:szCs w:val="18"/>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and in the definitions of “Maturity Date”) or performance shall extend to the immediately succeeding Business Day.</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7"/>
          <w:szCs w:val="17"/>
          <w:u w:val="single" w:color="auto"/>
          <w:color w:val="auto"/>
        </w:rPr>
        <w:t>Currency Equivalents Generally.</w:t>
      </w:r>
    </w:p>
    <w:p>
      <w:pPr>
        <w:spacing w:after="0" w:line="225" w:lineRule="exact"/>
        <w:rPr>
          <w:sz w:val="20"/>
          <w:szCs w:val="20"/>
          <w:color w:val="auto"/>
        </w:rPr>
      </w:pPr>
    </w:p>
    <w:p>
      <w:pPr>
        <w:jc w:val="both"/>
        <w:ind w:firstLine="656"/>
        <w:spacing w:after="0" w:line="261" w:lineRule="auto"/>
        <w:tabs>
          <w:tab w:leader="none" w:pos="14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Sections 5.17 and 5.18 with respect to any amount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and the other Loan Documents, where the permissibility of a transaction or determination of required actions or circumstances depend upon compliance with, or are determined by reference to, amounts stated in Dollars, any requisite currency translation shall be based on the exchange rate in effect on the Business Day immediately preceding the date of such transaction or determination and shall not be affected by subsequent fluctuations in exchange rates.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The interest rate on a Loan denominated in Dollars may be derived from an interest rate benchmark that may be discontinued or is, or may in the future become, the subject of regulatory reform. Upon the occurrence of a Benchmark Transition Event, Section 2.15(a) provides a mechanism for determining an alternative rate of interest. The Administrative Agent does not warrant or accept any responsibility for, and shall not have any liability with respect to, (a) the continuation, administration, submission, performance, calculation or any other matter related to any interest rate (including Base Rate, Term SOFR Reference Rate, Term SOFR Rate, Adjusted Term SOFR Rate or Adjusted Daily Simple SOFR, or any component definition thereof or rates referred to in the definition thereof) used in this Agreement, or with respect to any alternative or successor rate thereto, or replacement rate thereof (including any Benchmark Replacement), including without limitation, whether the composition or characteristics of any such alternative, successor or replacement reference rate (including any Benchmark Replacement) will be similar to, or produce the same value or economic equivalence of, or have the same volume or liquidity as, the Base Rate, Term SOFR Reference Rate, Term SOFR Rate, Adjusted Term SOFR Rate or Adjusted Daily Simple SOFR or any other existing interest rate being replaced prior to its discontinuance or unavailability or (b) the effect, implementation or composition of any Benchmark Replacement Conforming Changes. The Administrative Agent and its affiliates and/or other related entities may, in its business,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(including Base Rate, Term SOFR Reference Rate, Term SOFR Rate, Adjusted Term SOFR Rate or Adjusted Daily Simple SOFR) used in this Agreement, any component thereof, or rates referenced in the definition thereof, and any alternative, successor or replacement rate (including any Benchmark Replacement) or any relevant adjustments thereto,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LOANS</w:t>
      </w:r>
    </w:p>
    <w:p>
      <w:pPr>
        <w:spacing w:after="0" w:line="22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u w:val="single" w:color="auto"/>
          <w:color w:val="auto"/>
        </w:rPr>
        <w:t>Loans.</w:t>
      </w:r>
    </w:p>
    <w:p>
      <w:pPr>
        <w:spacing w:after="0" w:line="225" w:lineRule="exact"/>
        <w:rPr>
          <w:sz w:val="20"/>
          <w:szCs w:val="20"/>
          <w:color w:val="auto"/>
        </w:rPr>
      </w:pPr>
    </w:p>
    <w:p>
      <w:pPr>
        <w:jc w:val="both"/>
        <w:ind w:firstLine="656"/>
        <w:spacing w:after="0" w:line="256" w:lineRule="auto"/>
        <w:tabs>
          <w:tab w:leader="none" w:pos="13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Subject to the terms and conditions hereof, each Lender severally agrees to make a Loan to the Borrower on the Closing Date in a principal amount equal to such Lender’s Commitment. The Borrower may make only one borrowing under the Commitments, which shall be on the Closing Date. Any amount borrowed under this Section 2.1(a) and subsequently repaid or prepaid may not be reborrowed. Subject to Sections 2.10 and 2.11, all amounts owed hereunder with respect to the Loans shall be paid in full no later than the Maturity Date. Each Lender’s Commitment shall terminate immediately and without further action on the Closing Date upon the funding of the Loans. All Loans shall be denominated in Dollars. The Loans may be Term Benchmark Loans or Base Rate Loans, as provided herein.</w:t>
      </w:r>
    </w:p>
    <w:p>
      <w:pPr>
        <w:spacing w:after="0" w:line="187"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Mechanics for Loans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903"/>
        <w:spacing w:after="0" w:line="266" w:lineRule="auto"/>
        <w:tabs>
          <w:tab w:leader="none" w:pos="218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to the Administrative Agent a fully executed Funding Notice no later than one (1) day prior to the Closing Date. Promptly upon receipt by the Administrative Agent of such Funding Notice, the Administrative Agent shall notify each Lender of the proposed borrowing.</w:t>
      </w:r>
    </w:p>
    <w:p>
      <w:pPr>
        <w:spacing w:after="0" w:line="175" w:lineRule="exact"/>
        <w:rPr>
          <w:rFonts w:ascii="Times New Roman" w:cs="Times New Roman" w:eastAsia="Times New Roman" w:hAnsi="Times New Roman"/>
          <w:sz w:val="18"/>
          <w:szCs w:val="18"/>
          <w:color w:val="auto"/>
        </w:rPr>
      </w:pPr>
    </w:p>
    <w:p>
      <w:pPr>
        <w:jc w:val="both"/>
        <w:ind w:left="660" w:firstLine="903"/>
        <w:spacing w:after="0" w:line="256" w:lineRule="auto"/>
        <w:tabs>
          <w:tab w:leader="none" w:pos="219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make its Loan available to the Administrative Agent not later than 10:00 a.m. (New York City time) on the Closing Date, by wire transfer of same day funds in Dollars, at the Principal Office. Upon satisfaction or waiver of the conditions precedent specified herein, the Administrative Agent shall make the proceeds of the Loans available to the Borrower on the Closing Date by causing an amount of same day funds in Dollars equal to the proceeds of all such Loans received by the Administrative Agent from Lenders to be credited to the account of the Borrower at the Principal Office or to such other account as may be designated in writing to the Administrative Agent by the Borrower.</w:t>
      </w:r>
    </w:p>
    <w:p>
      <w:pPr>
        <w:spacing w:after="0" w:line="18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Pro Rata Shares; Availability of Funds.</w:t>
      </w:r>
    </w:p>
    <w:p>
      <w:pPr>
        <w:spacing w:after="0" w:line="225" w:lineRule="exact"/>
        <w:rPr>
          <w:sz w:val="20"/>
          <w:szCs w:val="20"/>
          <w:color w:val="auto"/>
        </w:rPr>
      </w:pPr>
    </w:p>
    <w:p>
      <w:pPr>
        <w:jc w:val="both"/>
        <w:ind w:firstLine="656"/>
        <w:spacing w:after="0" w:line="261" w:lineRule="auto"/>
        <w:tabs>
          <w:tab w:leader="none" w:pos="14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Shares</w:t>
      </w:r>
      <w:r>
        <w:rPr>
          <w:rFonts w:ascii="Times New Roman" w:cs="Times New Roman" w:eastAsia="Times New Roman" w:hAnsi="Times New Roman"/>
          <w:sz w:val="18"/>
          <w:szCs w:val="18"/>
          <w:color w:val="auto"/>
        </w:rPr>
        <w:t>. All Loans shall be made, and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14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 of Funds</w:t>
      </w:r>
      <w:r>
        <w:rPr>
          <w:rFonts w:ascii="Times New Roman" w:cs="Times New Roman" w:eastAsia="Times New Roman" w:hAnsi="Times New Roman"/>
          <w:sz w:val="18"/>
          <w:szCs w:val="18"/>
          <w:color w:val="auto"/>
        </w:rPr>
        <w:t>. Unless the Administrative Agent shall have been notified by any Lender prior to the Closing Date that such Lender does not intend to make available to the Administrative Agent the amount of such Lender’s Loan, the Administrative Agent may assume that such Lender has made such amount available to the Administrative Agent on the Closing Date and the Administrative Agent may, in its sole discretion, but shall not be obligated to, make available to the Borrower a corresponding amount on the Closing Date. If such corresponding amount is not in fact made available to the Administrative Agent by such Lender, the Administrative Agent shall be entitled to recover such corresponding amount on demand from such Lender, together with interest thereon, for each day from and including the Closing Date to but excluding the date such amount is paid to the Administrative Agent, at the customary rate set by the Administrative Agent for the correction of errors among banks for three (3) Business Days and thereafter at the Base Rate. If such corresponding amount is not in fact made available to the Administrative Agent forthwith upon the Administrative Agent’s demand therefor, the Administrative Agent shall promptly notify the Borrower and the Borrower shall immediately pay such corresponding amount (having been advanced by the Administrative Agent to the Borrower) to the Administrative Agent together with interest thereon, for each day from and including the Closing Date to but excluding the date such amount is paid to the Administrative Agent, at the rate payable hereunder for Base Rate Loans. If the Borrower and such Lender shall pay such interest to the Administrative Agent for the same or an overlapping period, the Administrative Agent shall promptly remit to the Borrower the amount of such duplicative interest paid by the Borrower for such period. In the event that (i) the Administrative Agent declines to make a requested amount available to the Borrower until such time as all applicable Lenders have made payment to the Administrative Agent, (ii) a Lender fails to fund to the Administrative Agent all or any portion of the Loans required to be funded by such Lender hereunder prior to the time specified in this Agreement and (iii) such Lender’s failure results in the Administrative Agent failing to make a corresponding amount available to the Borrower on the Closing Date, at the Administrative Agent’s option, such Lender shall not receive interest hereunder with respect to the requested amount of such Lender’s Loans for the period commencing with the time specified in this Agreement for receipt of payment by the Borrower through and including the time of the Borrower’s receipt of the requested amount. Nothing in this Section 2.2(b) shall be deemed to relieve any Lender from its obligation to fulfill its Commitments hereunder or to prejudice any rights that the Borrower may have against any Lender as a result of any default by such Lender hereunder.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[Reserved].</w:t>
      </w:r>
    </w:p>
    <w:p>
      <w:pPr>
        <w:spacing w:after="0" w:line="22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u w:val="single" w:color="auto"/>
          <w:color w:val="auto"/>
        </w:rPr>
        <w:t>Evidence of Debt; Register; Lenders’ Books and Records; Notes.</w:t>
      </w:r>
    </w:p>
    <w:p>
      <w:pPr>
        <w:spacing w:after="0" w:line="225" w:lineRule="exact"/>
        <w:rPr>
          <w:sz w:val="20"/>
          <w:szCs w:val="20"/>
          <w:color w:val="auto"/>
        </w:rPr>
      </w:pPr>
    </w:p>
    <w:p>
      <w:pPr>
        <w:jc w:val="both"/>
        <w:ind w:firstLine="656"/>
        <w:spacing w:after="0" w:line="258" w:lineRule="auto"/>
        <w:tabs>
          <w:tab w:leader="none" w:pos="131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Evidence of Debt</w:t>
      </w:r>
      <w:r>
        <w:rPr>
          <w:rFonts w:ascii="Times New Roman" w:cs="Times New Roman" w:eastAsia="Times New Roman" w:hAnsi="Times New Roman"/>
          <w:sz w:val="18"/>
          <w:szCs w:val="18"/>
          <w:color w:val="auto"/>
        </w:rPr>
        <w:t xml:space="preserve">. Each Lender shall maintain on its internal records an account or accounts evidencing the Obligations to such Lender, including the amounts of the Loans made by it and each repayment and prepayment in respect thereof. Any such recordation shall be conclusive and binding on the Borrower, absent manifest error;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make any such recordation, or any error in such recordation, shall not affect the Obligations in respect of any Loans;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in the event of any inconsistency between the Register and any Lender’s records, the recordations in the Register shall govern.</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3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(or its agent or sub-agent appointed by it) shall maintain at its Principal Office a register for the recordation of the names and addresses of Lenders (and each assignee thereof) and the Commitments and Loans (and related interest amounts) of each Lender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Register shall be available for inspection by the Borrower or any Lender (provided that any such Lender may only inspect any entry relating to such Lender’s Commitments and Loans) at any reasonable time and from time to time upon reasonable prior notice. The Administrative Agent shall record, or shall cause to be recorded, in the Register the Commitments and the Loans (and related interest amounts), as well as any assignments thereof, in accordance with the provisions of Section 9.6, and each repayment or prepayment in respect of the principal amount (and related interest amounts) of the Loans, and any such recordation shall be conclusive and binding on the Borrower and each Lender, absent manifest error;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failure to make any such recordation, or any error in such recordation, shall not affect any Lender’s Commitments or the Obligations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Loan. The Borrower hereby designate the Administrative Agent to serve as the Borrower’s non-fiduciary agent solely for purposes of maintaining the Register as provided in this Section 2.4. The parties hereto shall treat each Person listed in the Register as the owner of the applicable Loan, notwithstanding notice to the contrary. This Section 2.4(b) is intended to establish a “book entry system” within the meaning of Treasury regulation Section 5f.103-1(c)(1)(ii).</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Notes</w:t>
      </w:r>
      <w:r>
        <w:rPr>
          <w:rFonts w:ascii="Times New Roman" w:cs="Times New Roman" w:eastAsia="Times New Roman" w:hAnsi="Times New Roman"/>
          <w:sz w:val="18"/>
          <w:szCs w:val="18"/>
          <w:color w:val="auto"/>
        </w:rPr>
        <w:t>. If so requested by any Lender by written notice (including, e-mail) to the Borrower (with a copy to the Administrative Agent) at least two (2) Business Days prior to the Closing Date, or at any time thereafter, the Borrower shall promptly execute and deliver to such Lender (and/or, if applicable and if so specified in such notice, to any Person who is an Assignee of such Lender pursuant to Section 9.6) on the Closing Date (or, if such notice is delivered after the Closing Date, promptly after the Borrower’s receipt of such notice) a Loan Note to evidence such Lender’s or such Assignee’s Loan.</w:t>
      </w:r>
    </w:p>
    <w:p>
      <w:pPr>
        <w:spacing w:after="0" w:line="18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u w:val="single" w:color="auto"/>
          <w:color w:val="auto"/>
        </w:rPr>
        <w:t>Interest on Loans.</w:t>
      </w:r>
    </w:p>
    <w:p>
      <w:pPr>
        <w:spacing w:after="0" w:line="225" w:lineRule="exact"/>
        <w:rPr>
          <w:sz w:val="20"/>
          <w:szCs w:val="20"/>
          <w:color w:val="auto"/>
        </w:rPr>
      </w:pPr>
    </w:p>
    <w:p>
      <w:pPr>
        <w:ind w:firstLine="656"/>
        <w:spacing w:after="0" w:line="282" w:lineRule="auto"/>
        <w:tabs>
          <w:tab w:leader="none" w:pos="1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each Loan shall bear interest on the unpaid principal amount thereof from the date made through repayment (whether by acceleration or otherwise) thereof as follows:</w:t>
      </w:r>
    </w:p>
    <w:p>
      <w:pPr>
        <w:spacing w:after="0" w:line="161" w:lineRule="exact"/>
        <w:rPr>
          <w:rFonts w:ascii="Times New Roman" w:cs="Times New Roman" w:eastAsia="Times New Roman" w:hAnsi="Times New Roman"/>
          <w:sz w:val="18"/>
          <w:szCs w:val="18"/>
          <w:color w:val="auto"/>
        </w:rPr>
      </w:pPr>
    </w:p>
    <w:p>
      <w:pPr>
        <w:ind w:left="2180" w:hanging="617"/>
        <w:spacing w:after="0"/>
        <w:tabs>
          <w:tab w:leader="none" w:pos="21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Base Rate Loan, at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2240" w:hanging="677"/>
        <w:spacing w:after="0"/>
        <w:tabs>
          <w:tab w:leader="none" w:pos="2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Term Benchmark Loan, at the Adjusted Term SOFR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(x) except as set forth in Section 2.7, if during any time the interest rate per annum on any Loan would exceed the Total Cap, such Loan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bear interest at a fixed rate per annum equal to the Total Cap during such time and (y) from and after the occurrence of a Demand Failure Event, each Loan shall bear interest at a fixed rate per annum equal to the Total Cap.</w:t>
      </w:r>
    </w:p>
    <w:p>
      <w:pPr>
        <w:spacing w:after="0" w:line="175" w:lineRule="exact"/>
        <w:rPr>
          <w:sz w:val="20"/>
          <w:szCs w:val="20"/>
          <w:color w:val="auto"/>
        </w:rPr>
      </w:pPr>
    </w:p>
    <w:p>
      <w:pPr>
        <w:jc w:val="both"/>
        <w:ind w:firstLine="656"/>
        <w:spacing w:after="0" w:line="266" w:lineRule="auto"/>
        <w:tabs>
          <w:tab w:leader="none" w:pos="12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for determining the rate of interest with respect to any Loan, and the Interest Period with respect to any Term Benchmark Loan, shall be selected by the Borrower and notified to the Administrative Agent and Lenders pursuant to the applicable Funding Notice or Conversion/Continuation Notice, as the case may be.</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Term Benchmark Loans there shall be no more than six (6) Interest Periods outstanding at any time. In the event the Borrower fails to specify between a Base Rate Loan or a Term Benchmark Loan in the applicable Funding Notice or Conversion/Continuation Notice, such Loan shall be deemed to be automatically converted into, or remain outstanding as, a Term Benchmark Loan, as applicable with an Interest Period of one month. In the event the Borrower fails to specify an Interest Period for any Term Benchmark Loan in the applicable Funding Notice or Conversion/Continuation Notice, the Borrower shall be deemed to have selected an Interest Period of one month. On each Interest Rate Determination Date, the Administrative Agent shall determine (which determination shall, absent manifest error, be final, conclusive and binding upon all parties) the interest rate that shall apply to the Term Benchmark Loans for which an interest rate is then being determined for the applicable Interest Period and shall promptly give notice thereof (in writing or by telephone confirmed in writing) to the Borrower and each Lender.</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12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payable pursuant to clause (a) shall be computed (i) in the case of Base Rate Loans on the basis of a 365 day or 366-day year, as the case may be, and (ii) in the case of Term Benchmark Loans, on the basis of a 360-day year, in each case for the actual number of days elapsed in the period during which it accrues. In computing interest on any Loan, the date of the making of such Loan or the first day of an Interest Period applicable to such Loan or the last Interest Payment Date with respect to such Loan or, with respect to a Base Rate Loan being converted from a Term Benchmark Loan, the date of conversion of such Term Benchmark Loan to such Base Rate Loan, as the case may be, shall be included, and the date of payment of such Loan or the expiration date of an Interest Period applicable to such Loan or, with respect to a Base Rate Loan being converted to a Term Benchmark Loan, the date of conversion of such Base Rate Loan to such Term Benchmark Loan, as the case may be, shall be excluded;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if a Loan is repaid on the same day on which it is made, one day’s interest shall be paid on that Loan.</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interest on each Loan shall accrue on a daily basis and shall be payable in arrears on (i) each Interest Payment Date with respect to interest accrued on and to each such payment date; and (ii) upon any prepayment of that Loan, to the extent accrued on the amount being prepaid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with respect to any voluntary prepayment of a Base Rate Loan, accrued interest shall instead be payable on the applicable Interest Payment Date).</w:t>
      </w:r>
    </w:p>
    <w:p>
      <w:pPr>
        <w:spacing w:after="0" w:line="18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u w:val="single" w:color="auto"/>
          <w:color w:val="auto"/>
        </w:rPr>
        <w:t>Conversion/Continuation.</w:t>
      </w:r>
    </w:p>
    <w:p>
      <w:pPr>
        <w:spacing w:after="0" w:line="225" w:lineRule="exact"/>
        <w:rPr>
          <w:sz w:val="20"/>
          <w:szCs w:val="20"/>
          <w:color w:val="auto"/>
        </w:rPr>
      </w:pPr>
    </w:p>
    <w:p>
      <w:pPr>
        <w:ind w:left="1460" w:hanging="804"/>
        <w:spacing w:after="0"/>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2.15 and so long as no Default or Event of Default shall have occurred and then be continuing, the Borrower shall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option:</w:t>
      </w:r>
    </w:p>
    <w:p>
      <w:pPr>
        <w:spacing w:after="0" w:line="206" w:lineRule="exact"/>
        <w:rPr>
          <w:rFonts w:ascii="Times New Roman" w:cs="Times New Roman" w:eastAsia="Times New Roman" w:hAnsi="Times New Roman"/>
          <w:sz w:val="18"/>
          <w:szCs w:val="18"/>
          <w:color w:val="auto"/>
        </w:rPr>
      </w:pPr>
    </w:p>
    <w:p>
      <w:pPr>
        <w:jc w:val="both"/>
        <w:ind w:left="660" w:firstLine="903"/>
        <w:spacing w:after="0" w:line="261" w:lineRule="auto"/>
        <w:tabs>
          <w:tab w:leader="none" w:pos="222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convert at any time all or any part of any Loan (in an amount equal to $1,000,000 and integral multiples of $1,000,000 in excess of that amount) from one Type of Loan to another Type of Loan;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 Term Benchmark Loan may only be converted on the expiration of the Interest Period applicable to such Term Benchmark Loan unless the Borrower shall pay all amounts due under Section 2.15 in connection with any such conversion; or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660" w:firstLine="903"/>
        <w:spacing w:after="0" w:line="282" w:lineRule="auto"/>
        <w:tabs>
          <w:tab w:leader="none" w:pos="231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any Interest Period applicable to any Term Benchmark Loan, to continue all or any portion of such Loan (in an amount equal to $1,000,000 and integral multiples of $1,000,000 in excess of that amount) as a Term Benchmark Loan.</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3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(c) below, the Borrower shall deliver a Conversion/Continuation Notice to the Administrative Agent no later than 2:00 p.m. (New York City time) at least one (1) Business Day in advance of the proposed conversion date (in the case of a conversion to a Base Rate Loan) and at least three (3) Business Days in advance of the proposed Conversion/Continuation Date (in the case of a conversion to, or a continuation of, a Term Benchmark Loan). Except as otherwise provided herein, a Conversion/Continuation Notice for conversion to, or continuation of, any Term Benchmark Loans shall be irrevocable on and after the related Interest Rate Determination Date, and the Borrower shall be bound to effect a conversion or continuation in accordance therewith. If on any day a Loan is outstanding with respect to which a Funding Notice or Conversion/Continuation Notice has not been delivered to the Administrative Agent in accordance with the terms hereof specifying the applicable basis for determining the rate of interest, then for that day such Loan shall be a Term Benchmark Loan with an Interest Period of one month.</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16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Conversion/Continuation Notice shall be executed by a Responsible Officer of the Borrower in a writing delivered to the Administrative Agent. In lieu of delivering a Conversion/Continuation Notice, the Borrower may give the Administrative Agent telephonic notice by the required time of such proposed conversion or continuation,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each such notice shall be promptly confirmed in writing by delivery of the applicable Conversion/Continuation Notice to the Administrative Agent on or before the close of business on the date that the telephonic notice is given. In the event of a discrepancy between the telephone notice and the written Conversion/Continuation Notice, the written Conversion/Continuation Notice shall govern. In the case of any Conversion/Continuation Notice that is irrevocable once given, if the Borrower provides telephonic notice in lieu thereof, such telephone notice shall also be irrevocable once given. Neither the Administrative Agent nor any Lender shall incur any liability to the Borrower in acting upon any telephonic notice referred to above that the Administrative Agent believes in good faith to have been given by a duly authorized officer or other person authorized on behalf of the Borrower or for otherwise acting in good faith.</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Upon the occurrence and during the continuance of an Event of Default, the overdue principal amount of all Loans outstanding and, to the extent permitted by applicable law, any overdue interest payments on the Loans or any overdue fees or other amounts owed hereunder shall bear interest (including post-petition interest in any proceeding under Bankruptcy Laws (or interest that would have accrued after the commencement of a proceeding but for the commencement of such proceeding)) payable on demand at a rate (the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that is 2.00% per annum in excess of (i) in the case of overdue principal of any Loan, the interest rate otherwise payable hereunder with respect to the applicable Loans (or if such determination is made after a Demand Failure Event, the Total Cap) and (ii) in the case of any other amount, the rate applicable to Base Rate Loans (or if such determination is made after a Demand Failure Event, the Total Cap). Payment or acceptance of the increased rates of interest provided for in this Section 2.7 is not a permitted alternative to timely payment and shall not constitute a waiver of any Event of Default or otherwise prejudice or limit any rights or remedies of the Administrative Agent or any Lender.</w:t>
      </w:r>
    </w:p>
    <w:p>
      <w:pPr>
        <w:spacing w:after="0" w:line="18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14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Arranger and the Administrative Agent fees and expenses in the amounts and at the times separately agreed upon in writing.</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any fees due and payable under the Fee Letter, on each of the 90th, 180th and 270th day after the Closing Date, the Borrower shall pay to the Administrative Agent for the account of each Lender a Duration Fee.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any fees due and payable under the Fee Letter, immediately upon the occurrence of a Demand Failure Event, the Borrower shall pay to the Administrative Agent for the account of each Lender a fee equal to 1.25% of the principal amount of the outstanding Loans held by such Lender at such time; provided that such fee shall only be due and payable by the Borrower once, regardless of the number of Demand Failure Events which may occur.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2.9</w:t>
      </w:r>
      <w:r>
        <w:rPr>
          <w:sz w:val="20"/>
          <w:szCs w:val="20"/>
          <w:color w:val="auto"/>
        </w:rPr>
        <w:tab/>
      </w:r>
      <w:r>
        <w:rPr>
          <w:rFonts w:ascii="Times New Roman" w:cs="Times New Roman" w:eastAsia="Times New Roman" w:hAnsi="Times New Roman"/>
          <w:sz w:val="17"/>
          <w:szCs w:val="17"/>
          <w:u w:val="single" w:color="auto"/>
          <w:color w:val="auto"/>
        </w:rPr>
        <w:t>[Reserved].</w:t>
      </w:r>
    </w:p>
    <w:p>
      <w:pPr>
        <w:spacing w:after="0" w:line="22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Voluntary Prepayments.</w:t>
      </w:r>
    </w:p>
    <w:p>
      <w:pPr>
        <w:spacing w:after="0" w:line="225" w:lineRule="exact"/>
        <w:rPr>
          <w:sz w:val="20"/>
          <w:szCs w:val="20"/>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time and from time to time:</w:t>
      </w:r>
    </w:p>
    <w:p>
      <w:pPr>
        <w:spacing w:after="0" w:line="225" w:lineRule="exact"/>
        <w:rPr>
          <w:rFonts w:ascii="Times New Roman" w:cs="Times New Roman" w:eastAsia="Times New Roman" w:hAnsi="Times New Roman"/>
          <w:sz w:val="18"/>
          <w:szCs w:val="18"/>
          <w:color w:val="auto"/>
        </w:rPr>
      </w:pPr>
    </w:p>
    <w:p>
      <w:pPr>
        <w:ind w:left="660" w:firstLine="903"/>
        <w:spacing w:after="0" w:line="282" w:lineRule="auto"/>
        <w:tabs>
          <w:tab w:leader="none" w:pos="2223"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Base Rate Loans, the Borrower may prepay any such Loans on any Business Day in whole or in part, in an aggregate minimum amount of $1,000,000 and integral multiples of $1,000,000 in excess of that amount; and</w:t>
      </w:r>
    </w:p>
    <w:p>
      <w:pPr>
        <w:spacing w:after="0" w:line="161" w:lineRule="exact"/>
        <w:rPr>
          <w:rFonts w:ascii="Times New Roman" w:cs="Times New Roman" w:eastAsia="Times New Roman" w:hAnsi="Times New Roman"/>
          <w:sz w:val="18"/>
          <w:szCs w:val="18"/>
          <w:color w:val="auto"/>
        </w:rPr>
      </w:pPr>
    </w:p>
    <w:p>
      <w:pPr>
        <w:ind w:left="660" w:firstLine="903"/>
        <w:spacing w:after="0" w:line="282" w:lineRule="auto"/>
        <w:tabs>
          <w:tab w:leader="none" w:pos="227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Term Benchmark Loans, the Borrower may prepay any such Loans on any Business Day in whole or in part in an aggregate minimum amount of $1,000,000 and integral multiples of $1,000,000 in excess of that amount.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prepayments shall be made (i) upon written or telephonic notice on the date of prepayment, in the case of Base Rate Loans, and</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3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not less than two Business Days’ prior written or telephonic notice, in the case of Term Benchmark Loans, in each case given to the Administrative Agent by 3:00 p.m. (New York City time) on the date required and, if given by telephone, promptly confirmed by delivery of written notice thereof to the Administrative Agent (and the Administrative Agent will promptly transmit such original notice for Loans by telefacsimile or telephone to each applicable Lender). Upon the giving of any such notice, the principal amount of the Loans specified in such notice shall become due and payable on the prepayment date specified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notice of voluntary prepayment may state that such notice is conditioned upon the effectiveness of other credit facilities, the receipt of proceeds from the issuance of other Indebtedness or the disposition of assets, or the closing of a merger, amalgamation or acquisition transaction or the closing of any other transaction, in which case such notice of prepayment may be revoked or extended by the Borrower (by notice to the Administrative Agent on or prior to the specified date) if such condition is not satisfied or delayed in effectiveness. Any such voluntary prepayment shall be applied as specified in Section 2.12.</w:t>
      </w:r>
    </w:p>
    <w:p>
      <w:pPr>
        <w:spacing w:after="0" w:line="19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4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xml:space="preserve">. No later than the fifth Business Day following the date of receipt by the Borrower or any of its Subsidiaries of any Net Proceeds from any sales or dispositions of equipment, property or other assets as permitted under clause (a) of the definition of “Permitted Sales and Dispositions”, the Borrower shall apply such Net Proceeds to prepay or repay, to the extent permitted under applicable definitive documentation, and on a pro rata basis, any Senior Indebtedness outstanding (including making an offer to the Lenders to prepay the Loan in a ratable amount with respect to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make a prepayment in respect of such Net Proceeds to the extent (x) such Net Proceeds are applied to repair, replace or restore assets of the Project, or acquire other assets to be used in the Project, within 270 days following the receipt thereof, or (y) the Borrower or any of its Affiliates has committed to so apply such Net Proceeds during such 270-day period and such Net Proceeds are so applied within 180 days after the expiration of such 270-day period.</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6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Recovery Events</w:t>
      </w:r>
      <w:r>
        <w:rPr>
          <w:rFonts w:ascii="Times New Roman" w:cs="Times New Roman" w:eastAsia="Times New Roman" w:hAnsi="Times New Roman"/>
          <w:sz w:val="18"/>
          <w:szCs w:val="18"/>
          <w:color w:val="auto"/>
        </w:rPr>
        <w:t xml:space="preserve">. Subject to the Collateral Agency Agreement, no later than the fifth Business Day following the date of receipt by the Borrower or any of its Subsidiaries of any Loss Proceeds from any Recovery Event, the Borrower shall apply such Loss Proceeds to prepay or repay, to the extent permitted under applicable definitive documentation, and on a pro rata basis, any Senior Indebtedness outstanding (including making an offer to the Lenders to prepay the Loan in a ratable amount with respect to such Loss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make a prepayment in respect of such Loss Proceeds to the extent (x) such Loss Proceeds are applied to repair, replace or restore assets of the Project, or acquire other assets to be used in the Project, within 270 days following the receipt thereof, or (y) the Borrower or any of its Affiliates has committed to so apply such Loss Proceeds during such 270-day period and such Loss Proceeds are so applied within 180 days after the expiration of such 270-day period.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ind w:firstLine="656"/>
        <w:spacing w:after="0" w:line="253" w:lineRule="auto"/>
        <w:tabs>
          <w:tab w:leader="none" w:pos="129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Debt</w:t>
      </w:r>
      <w:r>
        <w:rPr>
          <w:rFonts w:ascii="Times New Roman" w:cs="Times New Roman" w:eastAsia="Times New Roman" w:hAnsi="Times New Roman"/>
          <w:sz w:val="18"/>
          <w:szCs w:val="18"/>
          <w:color w:val="auto"/>
        </w:rPr>
        <w:t xml:space="preserve">. No later than the fifth Business Day following the date of receipt by the Borrower or any Subsidiary thereof of any Net Proceeds from the issuance or incurrence by the Borrower or any member of the Restricted Group of the Demand Securities or any other Indebtedness of the Restricted Group (excluding (x) intercompany Indebtedness among the Borrower and/or its Subsidiaries, (y) the Loans and (z) Indebtedness described in clauses (d) through (i) and clauses (l) and (m) of the definition of “Permitted Indebtedness”), the Borrower shall make an offer to the Lenders to prepay the Loans in an aggregate amount equal to such Net Proceeds at a price equal to 100.0% of the principal amount thereof, plus accrued and unpaid interest;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event any Lender or affiliate of a Lender purchases Demand Securities from the Borrower or any member of the Restricted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 securities demand at an issue price above the level at which such Lender or affiliate has determined such Demand Securities can be resold by such Lender or affiliate to a bona fide third party at the time of such purchase (and notifies the Borrower thereof), the Net Proceeds received by the Borrower in respect of such Indebtedness may, at the option of such Lender or affiliate, be applied first to repay the Loans of such Lender or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more than one such Lender or affiliate then such Net Proceeds will be applied pro rata to repay Loans of all such Lenders or affiliates in proportion to such Lenders’ or affiliates’ principal amount of Indebtedness purchased from the Borrower) prior to being applied to prepay the Loans held by other Lenders.</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1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Equity Proceeds</w:t>
      </w:r>
      <w:r>
        <w:rPr>
          <w:rFonts w:ascii="Times New Roman" w:cs="Times New Roman" w:eastAsia="Times New Roman" w:hAnsi="Times New Roman"/>
          <w:sz w:val="18"/>
          <w:szCs w:val="18"/>
          <w:color w:val="auto"/>
        </w:rPr>
        <w:t>. Within five (5) Business Days of the receipt by the Borrower or any of its Subsidiaries of any Net Equity Proceeds (excluding Net Equity Proceeds resulting from the sale, issuance or exercise by the Borrower or any of its Subsidiaries of any Capital Stock (i) pursuant to any equity compensation plan, employment agreement or employee benefit plan or agreement or pursuant to the exercise or vesting of any stock options, restricted stock units, stock appreciation rights, warrants or other equity-based awards, (ii) as directors’ qualifying shares, (iii) in connection with hedging programs and (iv) upon conversion or exercise of outstanding securities or options), the Borrower shall make an offer to the Lenders to prepay the Loans in an amount equal to such Net Equity Proceeds, at a price equal to 100.0% of the principal amount thereof, plus accrued and unpaid interest.</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806"/>
        <w:spacing w:after="0" w:line="258" w:lineRule="auto"/>
        <w:tabs>
          <w:tab w:leader="none" w:pos="216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Excess Cash Flow Sweep</w:t>
      </w:r>
      <w:r>
        <w:rPr>
          <w:rFonts w:ascii="Times New Roman" w:cs="Times New Roman" w:eastAsia="Times New Roman" w:hAnsi="Times New Roman"/>
          <w:sz w:val="18"/>
          <w:szCs w:val="18"/>
          <w:color w:val="auto"/>
        </w:rPr>
        <w:t>. Subject to the Collateral Agency Agreement and to the extent permitted by Borrower’s existing Indebtedness, commencing with the first ECF Payment Date occurring after December 31, 2026, and on each ECF Payment Date thereafter, the Borrower shall pay to the Administrative Agent, for the ratable benefit of the Lenders, a mandatory prepayment of the Loans in an amount equal to the sum of (i) the applicable Minimum ECF Sweep Amount, plus (ii) the applicable Additional ECF Sweep Amount, in each case, for the ECF Measurement Period then ended. Each such prepayment shall be made without premium or penalty.</w:t>
      </w:r>
    </w:p>
    <w:p>
      <w:pPr>
        <w:spacing w:after="0" w:line="183" w:lineRule="exact"/>
        <w:rPr>
          <w:rFonts w:ascii="Times New Roman" w:cs="Times New Roman" w:eastAsia="Times New Roman" w:hAnsi="Times New Roman"/>
          <w:sz w:val="18"/>
          <w:szCs w:val="18"/>
          <w:color w:val="auto"/>
        </w:rPr>
      </w:pPr>
    </w:p>
    <w:p>
      <w:pPr>
        <w:ind w:left="2140" w:hanging="674"/>
        <w:spacing w:after="0"/>
        <w:tabs>
          <w:tab w:leader="none" w:pos="2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to Collateral Agency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903"/>
        <w:spacing w:after="0" w:line="261" w:lineRule="auto"/>
        <w:tabs>
          <w:tab w:leader="none" w:pos="2199"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Borrower to pay each Minimum ECF Sweep Amount on each applicable ECF Payment Date shall be paid free of any deduction, setoff, recoupment, abatement, deferral or counterclaim, from any and all funds and assets of the Borrower legally available therefor and from any source whatsoever (including, without limitation, equity contributions, capital contributions, shareholder loans permitted hereunder, and amounts distributed, released or otherwise made available to the Borrower under the Collateral Agency Agreement).</w:t>
      </w:r>
    </w:p>
    <w:p>
      <w:pPr>
        <w:spacing w:after="0" w:line="179" w:lineRule="exact"/>
        <w:rPr>
          <w:rFonts w:ascii="Times New Roman" w:cs="Times New Roman" w:eastAsia="Times New Roman" w:hAnsi="Times New Roman"/>
          <w:sz w:val="18"/>
          <w:szCs w:val="18"/>
          <w:color w:val="auto"/>
        </w:rPr>
      </w:pPr>
    </w:p>
    <w:p>
      <w:pPr>
        <w:jc w:val="both"/>
        <w:ind w:left="660" w:firstLine="903"/>
        <w:spacing w:after="0" w:line="256" w:lineRule="auto"/>
        <w:tabs>
          <w:tab w:leader="none" w:pos="2239"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references herein to the Collateral Agency Agreement are intended to govern solely the priority and mechanics of application of proceeds of the Collateral as among the Secured Parties, and shall not, in any circumstance, prevent the failure to pay any Minimum ECF Sweep Amount on the applicable ECF Payment Date from constituting an immediate Event of Default under Section 7.1. The qualification that the sweep is “subject to” or “to the extent permitted by” the Borrower’s existing Indebtedness is satisfied on the Closing Date, and the Borrower represents that the scheduled payment of each Minimum ECF Sweep Amount is permitted under step eleven of the Flow of Funds under Section 5.02(b) of the Collateral Agency Agreement.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both"/>
        <w:ind w:left="660" w:firstLine="903"/>
        <w:spacing w:after="0" w:line="256" w:lineRule="auto"/>
        <w:tabs>
          <w:tab w:leader="none" w:pos="2122"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take all actions available to it under the Collateral Agency Agreement and the other Financing Documents to cause amounts sufficient to pay each Minimum ECF Sweep Amount and Additional ECF Sweep Amount to be applied, distributed or released to the Administrative Agent (for the ratable benefit of the Lenders) as and when due, including timely satisfying all conditions to distribution or release, making all required requests and certifications, and directing the Collateral Agent and any account bank accordingly. The Borrower shall not direct, permit or suffer any cash to be applied to any Indebtedness junior or subordinate to the Obligations, or to be distributed to any equity holder or Affiliate, on or in respect of any period for which any Minimum ECF Sweep Amount remains unpaid.</w:t>
      </w:r>
    </w:p>
    <w:p>
      <w:pPr>
        <w:spacing w:after="0" w:line="187" w:lineRule="exact"/>
        <w:rPr>
          <w:rFonts w:ascii="Times New Roman" w:cs="Times New Roman" w:eastAsia="Times New Roman" w:hAnsi="Times New Roman"/>
          <w:sz w:val="18"/>
          <w:szCs w:val="18"/>
          <w:color w:val="auto"/>
        </w:rPr>
      </w:pPr>
    </w:p>
    <w:p>
      <w:pPr>
        <w:ind w:left="660" w:firstLine="903"/>
        <w:spacing w:after="0" w:line="282" w:lineRule="auto"/>
        <w:tabs>
          <w:tab w:leader="none" w:pos="2172"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Minimum ECF Sweep Amount or Additional ECF Sweep Amount not paid when due shall bear interest at the Default Rate from the applicable ECF Payment Date until paid in full without prejudice to the Event of Default arising under Section 7.1(a)(1).</w:t>
      </w:r>
    </w:p>
    <w:p>
      <w:pPr>
        <w:spacing w:after="0" w:line="161" w:lineRule="exact"/>
        <w:rPr>
          <w:rFonts w:ascii="Times New Roman" w:cs="Times New Roman" w:eastAsia="Times New Roman" w:hAnsi="Times New Roman"/>
          <w:sz w:val="18"/>
          <w:szCs w:val="18"/>
          <w:color w:val="auto"/>
        </w:rPr>
      </w:pPr>
    </w:p>
    <w:p>
      <w:pPr>
        <w:jc w:val="both"/>
        <w:ind w:left="660" w:firstLine="903"/>
        <w:spacing w:after="0" w:line="261" w:lineRule="auto"/>
        <w:tabs>
          <w:tab w:leader="none" w:pos="2197"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Borrower is entitled to receive any distribution or release of funds under the Collateral Agency Agreement and subject to the Collateral Agency Agreement, the Borrower hereby directs that such amounts be applied first to the payment of any then-due and unpaid Minimum ECF Sweep Amounts, and the Borrower shall hold any such amounts received by it in trust for Administrative Agent and the Lenders and promptly turn the same over to Administrative Agent until all such amounts are paid in full.</w:t>
      </w:r>
    </w:p>
    <w:p>
      <w:pPr>
        <w:spacing w:after="0" w:line="179" w:lineRule="exact"/>
        <w:rPr>
          <w:rFonts w:ascii="Times New Roman" w:cs="Times New Roman" w:eastAsia="Times New Roman" w:hAnsi="Times New Roman"/>
          <w:sz w:val="18"/>
          <w:szCs w:val="18"/>
          <w:color w:val="auto"/>
        </w:rPr>
      </w:pPr>
    </w:p>
    <w:p>
      <w:pPr>
        <w:jc w:val="both"/>
        <w:ind w:left="660" w:firstLine="903"/>
        <w:spacing w:after="0" w:line="266" w:lineRule="auto"/>
        <w:tabs>
          <w:tab w:leader="none" w:pos="2228"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the parties agree that in the event of any conflict between the provisions of this Agreement (or any portion thereof) and the provisions of the Collateral Agency Agreement, the provisions of the Collateral Agency Agreement shall control with respect to the matters set forth in this Agreement.</w:t>
      </w:r>
    </w:p>
    <w:p>
      <w:pPr>
        <w:spacing w:after="0" w:line="175" w:lineRule="exact"/>
        <w:rPr>
          <w:rFonts w:ascii="Times New Roman" w:cs="Times New Roman" w:eastAsia="Times New Roman" w:hAnsi="Times New Roman"/>
          <w:sz w:val="18"/>
          <w:szCs w:val="18"/>
          <w:color w:val="auto"/>
        </w:rPr>
      </w:pPr>
    </w:p>
    <w:p>
      <w:pPr>
        <w:jc w:val="both"/>
        <w:ind w:left="660" w:firstLine="806"/>
        <w:spacing w:after="0" w:line="261" w:lineRule="auto"/>
        <w:tabs>
          <w:tab w:leader="none" w:pos="233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Failure by the Borrower to pay the applicable Minimum ECF Sweep Amount on the applicable ECF Payment Date shall constitute an immediate Event of Default. For the avoidance of doubt, the obligation to pay an Additional ECF Sweep Amount shall be limited to the extent of Excess Cash Flow actually available for the relevant ECF Measurement Period and shall be subject to the true-up provisions of subsection (iv) below.</w:t>
      </w:r>
    </w:p>
    <w:p>
      <w:pPr>
        <w:spacing w:after="0" w:line="179" w:lineRule="exact"/>
        <w:rPr>
          <w:rFonts w:ascii="Times New Roman" w:cs="Times New Roman" w:eastAsia="Times New Roman" w:hAnsi="Times New Roman"/>
          <w:sz w:val="18"/>
          <w:szCs w:val="18"/>
          <w:color w:val="auto"/>
        </w:rPr>
      </w:pPr>
    </w:p>
    <w:p>
      <w:pPr>
        <w:jc w:val="both"/>
        <w:ind w:left="660" w:firstLine="806"/>
        <w:spacing w:after="0" w:line="256" w:lineRule="auto"/>
        <w:tabs>
          <w:tab w:leader="none" w:pos="223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True-Up for Inaccurate Reporting</w:t>
      </w:r>
      <w:r>
        <w:rPr>
          <w:rFonts w:ascii="Times New Roman" w:cs="Times New Roman" w:eastAsia="Times New Roman" w:hAnsi="Times New Roman"/>
          <w:sz w:val="18"/>
          <w:szCs w:val="18"/>
          <w:color w:val="auto"/>
        </w:rPr>
        <w:t>. In the event any Financial Statement or Compliance Certificate delivered hereunder is shown to be inaccurate, and such inaccuracy, if corrected, would have resulted in a greater aggregate sweep amount (the “</w:t>
      </w:r>
      <w:r>
        <w:rPr>
          <w:rFonts w:ascii="Times New Roman" w:cs="Times New Roman" w:eastAsia="Times New Roman" w:hAnsi="Times New Roman"/>
          <w:sz w:val="18"/>
          <w:szCs w:val="18"/>
          <w:u w:val="single" w:color="auto"/>
          <w:color w:val="auto"/>
        </w:rPr>
        <w:t>Accurate ECF Sweep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for any ECF Measurement Period, then (i) the Borrower shall immediately deliver a corrected financial statement or Compliance Certificate for such period, and (ii) the Borrower shall pay to Administrative Agent, for the account of the Lenders, the shortfall between the Accurate ECF Sweep Amount and the amount actually paid for such period on the next ECF Payment Date. The foregoing shall not limit any other rights of Administrative Agent and the Lenders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49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Certificate</w:t>
      </w:r>
      <w:r>
        <w:rPr>
          <w:rFonts w:ascii="Times New Roman" w:cs="Times New Roman" w:eastAsia="Times New Roman" w:hAnsi="Times New Roman"/>
          <w:sz w:val="18"/>
          <w:szCs w:val="18"/>
          <w:color w:val="auto"/>
        </w:rPr>
        <w:t>. Concurrently with any prepayment of the Loans pursuant to Sections 2.11(a) through Section 2.11(e), the Borrower shall deliver to the Administrative Agent a certificate of a Responsible Officer of the Borrower demonstrating the calculation of the amount of the applicable Net Proceeds, Net Equity Proceeds or Excess Cash Flow, as the case may be. In the event that the Borrower shall subsequently determine that the actual amount required to be prepaid exceeded the amount set forth in such certificate, the Borrower shall promptly make an additional prepayment of the Loans in an amount equal to such excess, and the Borrower shall concurrently therewith deliver to the Administrative Agent a certificate of a Responsible Officer of the Borrower demonstrating the derivation of such excess.</w:t>
      </w:r>
    </w:p>
    <w:p>
      <w:pPr>
        <w:spacing w:after="0" w:line="18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u w:val="single" w:color="auto"/>
          <w:color w:val="auto"/>
        </w:rPr>
        <w:t>Application of Prepayments.</w:t>
      </w:r>
    </w:p>
    <w:p>
      <w:pPr>
        <w:spacing w:after="0" w:line="225" w:lineRule="exact"/>
        <w:rPr>
          <w:sz w:val="20"/>
          <w:szCs w:val="20"/>
          <w:color w:val="auto"/>
        </w:rPr>
      </w:pPr>
    </w:p>
    <w:p>
      <w:pPr>
        <w:jc w:val="both"/>
        <w:ind w:firstLine="656"/>
        <w:spacing w:after="0" w:line="253" w:lineRule="auto"/>
        <w:tabs>
          <w:tab w:leader="none" w:pos="13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Waivable Mandatory Prepayment</w:t>
      </w:r>
      <w:r>
        <w:rPr>
          <w:rFonts w:ascii="Times New Roman" w:cs="Times New Roman" w:eastAsia="Times New Roman" w:hAnsi="Times New Roman"/>
          <w:sz w:val="18"/>
          <w:szCs w:val="18"/>
          <w:color w:val="auto"/>
        </w:rPr>
        <w:t>. Anything contained herein to the contrary notwithstanding, so long as any Loans are outstanding, in the event the Borrower are required to make an offer to prepay the Loans pursuant to Section 2.11, the Borrower shall notify the Administrative Agent on the date specified in Section 2.11 (the “</w:t>
      </w:r>
      <w:r>
        <w:rPr>
          <w:rFonts w:ascii="Times New Roman" w:cs="Times New Roman" w:eastAsia="Times New Roman" w:hAnsi="Times New Roman"/>
          <w:sz w:val="18"/>
          <w:szCs w:val="18"/>
          <w:u w:val="single" w:color="auto"/>
          <w:color w:val="auto"/>
        </w:rPr>
        <w:t>Required Offer Date</w:t>
      </w:r>
      <w:r>
        <w:rPr>
          <w:rFonts w:ascii="Times New Roman" w:cs="Times New Roman" w:eastAsia="Times New Roman" w:hAnsi="Times New Roman"/>
          <w:sz w:val="18"/>
          <w:szCs w:val="18"/>
          <w:color w:val="auto"/>
        </w:rPr>
        <w:t>”) of the amount of such prepayment (the “</w:t>
      </w:r>
      <w:r>
        <w:rPr>
          <w:rFonts w:ascii="Times New Roman" w:cs="Times New Roman" w:eastAsia="Times New Roman" w:hAnsi="Times New Roman"/>
          <w:sz w:val="18"/>
          <w:szCs w:val="18"/>
          <w:u w:val="single" w:color="auto"/>
          <w:color w:val="auto"/>
        </w:rPr>
        <w:t>Waivable Prepayment Amount</w:t>
      </w:r>
      <w:r>
        <w:rPr>
          <w:rFonts w:ascii="Times New Roman" w:cs="Times New Roman" w:eastAsia="Times New Roman" w:hAnsi="Times New Roman"/>
          <w:sz w:val="18"/>
          <w:szCs w:val="18"/>
          <w:color w:val="auto"/>
        </w:rPr>
        <w:t>”), and the Administrative Agent will promptly thereafter notify each Lender holding an outstanding Loan of the amount of such Lender’s Pro Rata Share of such Waivable Prepayment Amount and such Lender’s option to refuse such amount. Each such Lender may exercise such option to refuse its Pro Rata Share of such Waivable Prepayment Amount (such refused amount of all such Lenders, the “</w:t>
      </w:r>
      <w:r>
        <w:rPr>
          <w:rFonts w:ascii="Times New Roman" w:cs="Times New Roman" w:eastAsia="Times New Roman" w:hAnsi="Times New Roman"/>
          <w:sz w:val="18"/>
          <w:szCs w:val="18"/>
          <w:u w:val="single" w:color="auto"/>
          <w:color w:val="auto"/>
        </w:rPr>
        <w:t>Refused Proceeds</w:t>
      </w:r>
      <w:r>
        <w:rPr>
          <w:rFonts w:ascii="Times New Roman" w:cs="Times New Roman" w:eastAsia="Times New Roman" w:hAnsi="Times New Roman"/>
          <w:sz w:val="18"/>
          <w:szCs w:val="18"/>
          <w:color w:val="auto"/>
        </w:rPr>
        <w:t>”) by giving written notice to the Borrower and the Administrative Agent of its election to do so on or before the third Business Day after the Required Offer Date (it being understood that any Lender which does not notify the Borrower and the Administrative Agent of its election to exercise such option on or before the third Business Day after the Required Offer Date shall be deemed to have elected, as of such date, not to exercise such option). On the fifth Business Day after the Required Offer Date, the Borrower shall (i) pay to the Administrative Agent the amount of the Waivable Prepayment Amount, less the Refused Proceeds, which such remaining amount shall be applied to prepay the Loans of those Lenders that have elected not to exercise such option, and (ii) retain any Refused Proceeds or use such Refused Proceeds for any other purpose not prohibited hereunder.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ind w:firstLine="656"/>
        <w:spacing w:after="0" w:line="266" w:lineRule="auto"/>
        <w:tabs>
          <w:tab w:leader="none" w:pos="126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Prepayments of Loans to Base Rate Loans and Term Benchmark Loans</w:t>
      </w:r>
      <w:r>
        <w:rPr>
          <w:rFonts w:ascii="Times New Roman" w:cs="Times New Roman" w:eastAsia="Times New Roman" w:hAnsi="Times New Roman"/>
          <w:sz w:val="18"/>
          <w:szCs w:val="18"/>
          <w:color w:val="auto"/>
        </w:rPr>
        <w:t>. Any prepayment of Loans shall be applied first to Base Rate Loans to the full extent thereof before application to Term Benchmark Loans, in each case in a manner which minimizes the amount of any payments required to be made by the Borrower pursuant to Section 2.15(d).</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u w:val="single" w:color="auto"/>
          <w:color w:val="auto"/>
        </w:rPr>
        <w:t>General Provisions Regarding Payments.</w:t>
      </w:r>
    </w:p>
    <w:p>
      <w:pPr>
        <w:spacing w:after="0" w:line="225" w:lineRule="exact"/>
        <w:rPr>
          <w:sz w:val="20"/>
          <w:szCs w:val="20"/>
          <w:color w:val="auto"/>
        </w:rPr>
      </w:pPr>
    </w:p>
    <w:p>
      <w:pPr>
        <w:jc w:val="both"/>
        <w:ind w:firstLine="656"/>
        <w:spacing w:after="0" w:line="266" w:lineRule="auto"/>
        <w:tabs>
          <w:tab w:leader="none" w:pos="135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by the Borrower of principal, interest, fees and other Obligations shall be made in Dollars in same day funds, without defense, recoupment, setoff or counterclaim, free of any restriction or condition, and delivered to the Administrative Agent not later than 3:00 p.m. (New York City time) on the date due at the Principal Office of the Administrative Agent for the account of Lenders.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51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 respect of the principal amount of any Loan shall be accompanied by payment of any fees required to be paid in connection with such principal payment pursuant to Section 2.8 and payment of accrued interest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related thereto, including all fees payable with respect thereto, to the extent received by the Administrative Agent.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hereof, if any Conversion/Continuation Notice is withdrawn as to any Affected Lender or if any Affected Lender makes Base Rate Loans in lieu of its Pro Rata Share of any Term Benchmark Loans, the Administrative Agent shall give effect thereto in apportioning payments received thereafter.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1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payment to be made hereunder with respect to any Loan shall be stated to be due on a day that is not a Business Day, such payment shall be made on the next succeeding Business Day.</w:t>
      </w:r>
    </w:p>
    <w:p>
      <w:pPr>
        <w:spacing w:after="0" w:line="161" w:lineRule="exact"/>
        <w:rPr>
          <w:rFonts w:ascii="Times New Roman" w:cs="Times New Roman" w:eastAsia="Times New Roman" w:hAnsi="Times New Roman"/>
          <w:sz w:val="18"/>
          <w:szCs w:val="18"/>
          <w:color w:val="auto"/>
        </w:rPr>
      </w:pPr>
    </w:p>
    <w:p>
      <w:pPr>
        <w:jc w:val="both"/>
        <w:ind w:firstLine="656"/>
        <w:spacing w:after="0" w:line="257" w:lineRule="auto"/>
        <w:tabs>
          <w:tab w:leader="none" w:pos="129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deem any payment by or on behalf of the Borrower hereunder that is not made in same day funds prior to 3:00 p.m. (New York City time) (unless a later time is otherwise specified herein with respect to such payment) to be a non-conforming payment. Any such payment shall not be deemed to have been received by the Administrative Agent until the later of (i) the time such funds become available funds,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0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next Business Day. The Administrative Agent shall give prompt telephonic notice to the Borrower and each applicable Lender (confirmed in writing) if any payment is non-conforming. Any non-conforming payment may constitute or become a Default or Event of Default in accordance with the terms of Section 7.1(a). Interest shall continue to accrue on any principal as to which a non-conforming payment is made until such funds become available funds (but in no event less than the period from the date of such payment to the next succeeding applicable Business Day) at the rate determined pursuant to Section 2.7, if applicable, from the date such amount was due and payable until the date such amount is paid in full.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Ratable Sharing</w:t>
      </w:r>
      <w:r>
        <w:rPr>
          <w:rFonts w:ascii="Times New Roman" w:cs="Times New Roman" w:eastAsia="Times New Roman" w:hAnsi="Times New Roman"/>
          <w:sz w:val="18"/>
          <w:szCs w:val="18"/>
          <w:color w:val="auto"/>
        </w:rPr>
        <w:t xml:space="preserve">. The Lenders hereby agree among themselves that if any of them shall, whether by voluntary payment (other than a voluntary prepayment of Loans made and applied in accordance with the terms hereof), through the exercise of any right of set off or banker’s lien, or by counterclaim or cross action or by the enforcement of any right under the Loan Documents or otherwise, or as adequate protection of a deposit treated as cash collateral under Bankruptcy Laws, receive payment or reduction of a proportion of the aggregate amount of principal, interest, fees and other amounts then due and owing to such Lender hereunder or under the other Loan Documents (collectively, the “Aggregate Amounts Due” to such Lender) which is greater than the proportion received by any other Lender in respect of the Aggregate Amounts Due to such other Lender, then the Lender receiving such proportionately greater payment shall (a) notify the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 to the foregoing arrangement and agrees that any holder of a participation so purchased may exercise any and all rights of banker’s lien, consolidation, set off or counterclaim with respect to any and all monies owing by the Borrower to that holder with respect thereto as fully as if that holder were owed the amount of the participation held by that holder. The provisions of this Section 2.14 shall not be construed to apply to (i) any payment made by the Borrower pursuant to and in accordance with the express terms of this Agreement as in effect from time to time or (ii) any payment obtained by any Lender as consideration for the assignment or sale of a participation in any of its Loans or other Obligations owed to it. For purposes of clause (a)(iii) of Section 2.17, a Lender that acquires a participation pursuant to this Section 2.14 shall be treated as having acquired such participation on the earlier date(s) on which such Lender acquired the applicable interest in the applicable Loan(s) or Commitment(s) to which such participation relates.</w:t>
      </w:r>
    </w:p>
    <w:p>
      <w:pPr>
        <w:spacing w:after="0" w:line="189"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u w:val="single" w:color="auto"/>
          <w:color w:val="auto"/>
        </w:rPr>
        <w:t>Making or Maintaining Term Benchmark Loans; Alternate Rate of Interest.</w:t>
      </w:r>
    </w:p>
    <w:p>
      <w:pPr>
        <w:spacing w:after="0" w:line="225" w:lineRule="exact"/>
        <w:rPr>
          <w:sz w:val="20"/>
          <w:szCs w:val="20"/>
          <w:color w:val="auto"/>
        </w:rPr>
      </w:pPr>
    </w:p>
    <w:p>
      <w:pPr>
        <w:ind w:left="1360" w:hanging="704"/>
        <w:spacing w:after="0"/>
        <w:tabs>
          <w:tab w:leader="none" w:pos="1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clauses (ii), (iii), (iv), (v) and (vi) of this Section 2.15, if:</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67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or (B) at any time, that adequate and reasonable means do not exist for ascertaining the applicable Adjusted Daily Simple SOFR, Daily Simple SOFR; or</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78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 (B) at any time, Adjusted Daily Simple SOFR will not adequately and fairly reflect the cost to such Lenders (or Lender) of making or maintaining their Loans (or its Loan) included in such Borrowing:</w:t>
      </w:r>
    </w:p>
    <w:p>
      <w:pPr>
        <w:spacing w:after="0" w:line="183"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Notice in accordance with the terms of Section 2.1 or Section 2.5, any Notice that requests the conversion of any Borrowing to, or continuation of any Borrowing as, a Term Benchmark Borrowing and any Notice that requests a Term Benchmark Borrowing shall instead be deemed to be a Notice for (x) an RFR Borrowing so long as the Adjusted Daily Simple SOFR is not also the subject of Section 2.15(a)(i)(x) or (y) above or (y) a Borrowing with respect to Base Rate Loans if the Adjusted Daily Simple SOFR also is the subject of Section 2.15(a)(i)(x) or (y)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2.15(a)(i)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Notice in accordance with the terms of Section 2.1 or Section 2.5, (1) any Term Benchmark Loan shall on the last day of the Interest Period applicable to such Loan (or the next succeeding Business Day if such day is not a Business Day), be converted by the Administrative Agent to, and shall constitute, (x) an RFR Borrowing so long as the Adjusted Daily Simple SOFR is not also the subject of Section 2.15(a)(i) or (ii) or (y) a Base Rate Loan if the Adjusted Daily Simple SOFR also is the subject of Section 2.15(a)(i) or (ii), on such day.</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both"/>
        <w:ind w:left="4" w:firstLine="903"/>
        <w:spacing w:after="0" w:line="253" w:lineRule="auto"/>
        <w:tabs>
          <w:tab w:leader="none" w:pos="160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(and any swap obligation shall be deemed not to be a “Loan Document” for purposes of this Section 2.15),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9" w:lineRule="exact"/>
        <w:rPr>
          <w:rFonts w:ascii="Times New Roman" w:cs="Times New Roman" w:eastAsia="Times New Roman" w:hAnsi="Times New Roman"/>
          <w:sz w:val="18"/>
          <w:szCs w:val="18"/>
          <w:color w:val="auto"/>
        </w:rPr>
      </w:pPr>
    </w:p>
    <w:p>
      <w:pPr>
        <w:jc w:val="both"/>
        <w:ind w:left="4" w:firstLine="903"/>
        <w:spacing w:after="0" w:line="261" w:lineRule="auto"/>
        <w:tabs>
          <w:tab w:leader="none" w:pos="166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jc w:val="both"/>
        <w:ind w:left="4" w:firstLine="903"/>
        <w:spacing w:after="0" w:line="254" w:lineRule="auto"/>
        <w:tabs>
          <w:tab w:leader="none" w:pos="170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2.15,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2.15.</w:t>
      </w:r>
    </w:p>
    <w:p>
      <w:pPr>
        <w:spacing w:after="0" w:line="191" w:lineRule="exact"/>
        <w:rPr>
          <w:rFonts w:ascii="Times New Roman" w:cs="Times New Roman" w:eastAsia="Times New Roman" w:hAnsi="Times New Roman"/>
          <w:sz w:val="18"/>
          <w:szCs w:val="18"/>
          <w:color w:val="auto"/>
        </w:rPr>
      </w:pPr>
    </w:p>
    <w:p>
      <w:pPr>
        <w:jc w:val="both"/>
        <w:ind w:left="4" w:firstLine="948"/>
        <w:spacing w:after="0" w:line="261" w:lineRule="auto"/>
        <w:tabs>
          <w:tab w:leader="none" w:pos="162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(vi) if the then-current Benchmark is a term rate (including the Term SOFR Rate) and either</w:t>
      </w:r>
    </w:p>
    <w:p>
      <w:pPr>
        <w:jc w:val="both"/>
        <w:ind w:left="4" w:hanging="4"/>
        <w:spacing w:after="0" w:line="251" w:lineRule="auto"/>
        <w:tabs>
          <w:tab w:leader="none" w:pos="30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(vii)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365"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5" w:name="page46"/>
    <w:bookmarkEnd w:id="45"/>
    <w:p>
      <w:pPr>
        <w:jc w:val="both"/>
        <w:ind w:left="660" w:firstLine="903"/>
        <w:spacing w:after="0" w:line="252" w:lineRule="auto"/>
        <w:tabs>
          <w:tab w:leader="none" w:pos="234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 an RFR Borrowing so long as the Adjusted Daily Simple SOFR is not the subject of a Benchmark Transition Event or (B) a Borrowing with respect to Base Rate Loans if the Adjusted Daily Simple SOFR is the subject of a Benchmark Transition Event.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2.15, any Term Benchmark Loan shall on the last day of the Interest Period applicable to such Loan (or the next succeeding Business Day if such day is not a Business Day), be converted by the Administrative Agent to, and shall constitute, (x) an RFR Borrowing so long as the Adjusted Daily Simple SOFR is not the subject of a Benchmark Transition Event or (y) a Base Rate Loan if the Adjusted Daily Simple SOFR is the subject of a Benchmark Transition Event, on such day.</w:t>
      </w:r>
    </w:p>
    <w:p>
      <w:pPr>
        <w:spacing w:after="0" w:line="197"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1" w:lineRule="auto"/>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Illegality or Impracticability of Term Benchmark Loans</w:t>
      </w:r>
      <w:r>
        <w:rPr>
          <w:rFonts w:ascii="Times New Roman" w:cs="Times New Roman" w:eastAsia="Times New Roman" w:hAnsi="Times New Roman"/>
          <w:sz w:val="18"/>
          <w:szCs w:val="18"/>
          <w:color w:val="auto"/>
        </w:rPr>
        <w:t>. In the event that on any date (i) any Lender shall have reasonably determined (which determination shall be final and conclusive and binding upon all parties hereto but shall be made only after consultation with the Borrower and the Administrative Agent) that the making, maintaining, converting to or continuation of its Term Benchmark Loans has become unlawful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the Administrative Agent is advised by the Required Lenders (which determination shall be final and conclusive and binding upon all parties hereto) that the making, maintaining, converting to or continuation of its Term Benchmark Loans has become impracticable, as a result of contingencies occurring after the date hereof which materially and adversely affect the London interbank market or the position of the Lenders in that market, then, and in any such event, such Lenders (or in the case of the preceding clause (i), such Lender) shall be an “</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and such Affected Lender shall on that day give notice (by e-mail or by telephone confirmed in writing) to the Borrower and the Administrative Agent of such determination (which notice the Administrative Agent shall promptly transmit to each other Lender). If the Administrative Agent receives a notice from (x) any Lender pursuant to clause (i) of the preceding sentence or (y) Lenders constituting Required Lenders pursuant to clause (ii) of the preceding sentence, then (A) the obligation of the Lenders (or, in the case of any notice pursuant to clause (i) of the preceding sentence, such Lender) to make Loans as, or to convert Loans to, Term Benchmark Loans shall be suspended until such notice shall be withdrawn by each Affected Lender, (B) to the extent such determination by the Affected Lender relates to a Term Benchmark Loan then being requested by the Borrower pursuant to a Funding Notice or a Conversion/Continuation Notice, the Lenders (or in the case of any notice pursuant to clause (i) of the preceding sentence, such Lender) shall make such Loan as (or continue such Loan as or convert such Loan to, as the case may be) a Base Rate Loan, (C) the Lenders’ (or in the case of any notice pursuant to clause (i) of the preceding sentence, such Lender’s) obligations to maintain their respective outstanding Term Benchmark Loans (the “</w:t>
      </w:r>
      <w:r>
        <w:rPr>
          <w:rFonts w:ascii="Times New Roman" w:cs="Times New Roman" w:eastAsia="Times New Roman" w:hAnsi="Times New Roman"/>
          <w:sz w:val="18"/>
          <w:szCs w:val="18"/>
          <w:u w:val="single" w:color="auto"/>
          <w:color w:val="auto"/>
        </w:rPr>
        <w:t>Affected Loans</w:t>
      </w:r>
      <w:r>
        <w:rPr>
          <w:rFonts w:ascii="Times New Roman" w:cs="Times New Roman" w:eastAsia="Times New Roman" w:hAnsi="Times New Roman"/>
          <w:sz w:val="18"/>
          <w:szCs w:val="18"/>
          <w:color w:val="auto"/>
        </w:rPr>
        <w:t>”) shall be terminated at the earlier to occur of the expiration of the Interest Period then in effect with respect to the Affected Loans or when required by law, and (D) the Affected Loans shall automatically convert into Base Rate Loans on the date of such termination. Notwithstanding the foregoing, to the extent a determination by an Affected Lender as described above relates to a Term Benchmark Loan then being requested by the Borrower pursuant to a Funding Notice or a Conversion/Continuation Notice, the Borrower shall have the option, subject to the provisions of Section 2.15(c), to rescind such Funding Notice or Conversion/Continuation Notice as to all Lenders by giving written or telephonic notice (promptly confirmed by delivery of written notice thereof) to the Administrative Agent of such rescission on the date on which the Affected Lender gives notice of its determination as described above (which notice of rescission the Administrative Agent shall promptly transmit to each other Lender). Except as provided in the immediately preceding sentence, nothing in this Section 2.15(c) shall affect the obligation of any Lender other than an Affected Lender to make or maintain Loans as, or to convert Loans to, Term Benchmark Loans in accordance with the terms hereof.</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both"/>
        <w:ind w:firstLine="656"/>
        <w:spacing w:after="0" w:line="253" w:lineRule="auto"/>
        <w:tabs>
          <w:tab w:leader="none" w:pos="14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Breakage or Non-Commencement of Interest Periods</w:t>
      </w:r>
      <w:r>
        <w:rPr>
          <w:rFonts w:ascii="Times New Roman" w:cs="Times New Roman" w:eastAsia="Times New Roman" w:hAnsi="Times New Roman"/>
          <w:sz w:val="18"/>
          <w:szCs w:val="18"/>
          <w:color w:val="auto"/>
        </w:rPr>
        <w:t>. The Borrower shall compensate each Lender, upon written request by such Lender (which request shall set forth the basis for requesting such amounts in reasonable detail), for all reasonable losses, expenses and liabilities (including any interest paid or payable by such Lender to lenders of funds borrowed by it to make or carry its Term Benchmark Loans and any loss, expense or liability sustained by such Lender in connection with the liquidation or re-employment of such funds but excluding loss of anticipated profits) which such Lender may sustain: (i) if for any reason (other than a default by such Lender) a borrowing of any Term Benchmark Loan does not occur on a date specified therefor in a Funding Notice or a telephonic request for borrowing, or a conversion to or continuation of any Term Benchmark Loan does not occur on a date specified therefor in a Conversion/Continuation Notice or a telephonic request for conversion or continuation;</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prepayment or other principal payment of, or any conversion of, any of its Term Benchmark Loans occurs on a date prior to the last day of an Interest Period applicable to that Loan; or (iii) if any prepayment of any of its Term Benchmark Loans is not made on any date specified in a notice of prepayment given by the Borrower.</w:t>
      </w:r>
    </w:p>
    <w:p>
      <w:pPr>
        <w:spacing w:after="0" w:line="185" w:lineRule="exact"/>
        <w:rPr>
          <w:rFonts w:ascii="Times New Roman" w:cs="Times New Roman" w:eastAsia="Times New Roman" w:hAnsi="Times New Roman"/>
          <w:sz w:val="18"/>
          <w:szCs w:val="18"/>
          <w:color w:val="auto"/>
        </w:rPr>
      </w:pPr>
    </w:p>
    <w:p>
      <w:pPr>
        <w:ind w:firstLine="656"/>
        <w:spacing w:after="0" w:line="282" w:lineRule="auto"/>
        <w:tabs>
          <w:tab w:leader="none" w:pos="131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Booking of Term Benchmark Loans</w:t>
      </w:r>
      <w:r>
        <w:rPr>
          <w:rFonts w:ascii="Times New Roman" w:cs="Times New Roman" w:eastAsia="Times New Roman" w:hAnsi="Times New Roman"/>
          <w:sz w:val="18"/>
          <w:szCs w:val="18"/>
          <w:color w:val="auto"/>
        </w:rPr>
        <w:t>. Any Lender may make, carry or transfer Term Benchmark Loans at, to, or for the account of any of its branch offices or the office of an Affiliate of such Lender.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7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Assumptions Concerning Funding of Term Benchmark Loans</w:t>
      </w:r>
      <w:r>
        <w:rPr>
          <w:rFonts w:ascii="Times New Roman" w:cs="Times New Roman" w:eastAsia="Times New Roman" w:hAnsi="Times New Roman"/>
          <w:sz w:val="18"/>
          <w:szCs w:val="18"/>
          <w:color w:val="auto"/>
        </w:rPr>
        <w:t xml:space="preserve">. Calculation of all amounts payable to a Lender under this Section 2.15 and under Section 2.16 shall be made as though such Lender had actually funded each of its relevant Term Benchmark Loans through the purchase of a deposit bearing interest at the rate obtained pursuant to the definition of “Adjusted Term SOFR Rate” in an amount equal to the amount of such Term Benchmark Loan and having a maturity comparable to the relevant Interest Period and through the transfer of such deposit from an offshore office of such Lender to a domestic office of such Lender in the United States of America;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each Lender may fund each of its Term Benchmark Loans in any manner it sees fit and the foregoing assumptions shall be utilized only for the purposes of calculating amounts payable under this Section 2.15 and under Section 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6421755</wp:posOffset>
            </wp:positionH>
            <wp:positionV relativeFrom="paragraph">
              <wp:posOffset>-2499995</wp:posOffset>
            </wp:positionV>
            <wp:extent cx="285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531495</wp:posOffset>
            </wp:positionH>
            <wp:positionV relativeFrom="paragraph">
              <wp:posOffset>-1951355</wp:posOffset>
            </wp:positionV>
            <wp:extent cx="285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-1677035</wp:posOffset>
            </wp:positionV>
            <wp:extent cx="368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8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-716915</wp:posOffset>
            </wp:positionV>
            <wp:extent cx="368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69"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7"/>
          <w:szCs w:val="17"/>
          <w:u w:val="single" w:color="auto"/>
          <w:color w:val="auto"/>
        </w:rPr>
        <w:t>Increased Costs; Capital Requirements.</w:t>
      </w:r>
    </w:p>
    <w:p>
      <w:pPr>
        <w:spacing w:after="0" w:line="225" w:lineRule="exact"/>
        <w:rPr>
          <w:sz w:val="20"/>
          <w:szCs w:val="20"/>
          <w:color w:val="auto"/>
        </w:rPr>
      </w:pPr>
    </w:p>
    <w:p>
      <w:pPr>
        <w:ind w:left="1360" w:hanging="704"/>
        <w:spacing w:after="0"/>
        <w:tabs>
          <w:tab w:leader="none" w:pos="1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If any Change in Law shall:</w:t>
      </w:r>
    </w:p>
    <w:p>
      <w:pPr>
        <w:spacing w:after="0" w:line="225" w:lineRule="exact"/>
        <w:rPr>
          <w:rFonts w:ascii="Times New Roman" w:cs="Times New Roman" w:eastAsia="Times New Roman" w:hAnsi="Times New Roman"/>
          <w:sz w:val="18"/>
          <w:szCs w:val="18"/>
          <w:color w:val="auto"/>
        </w:rPr>
      </w:pPr>
    </w:p>
    <w:p>
      <w:pPr>
        <w:jc w:val="both"/>
        <w:ind w:left="660" w:firstLine="1040"/>
        <w:spacing w:after="0" w:line="266" w:lineRule="auto"/>
        <w:tabs>
          <w:tab w:leader="none" w:pos="218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Adjusted Term SOFR Rate);</w:t>
      </w:r>
    </w:p>
    <w:p>
      <w:pPr>
        <w:spacing w:after="0" w:line="175" w:lineRule="exact"/>
        <w:rPr>
          <w:rFonts w:ascii="Times New Roman" w:cs="Times New Roman" w:eastAsia="Times New Roman" w:hAnsi="Times New Roman"/>
          <w:sz w:val="18"/>
          <w:szCs w:val="18"/>
          <w:color w:val="auto"/>
        </w:rPr>
      </w:pPr>
    </w:p>
    <w:p>
      <w:pPr>
        <w:jc w:val="both"/>
        <w:ind w:left="660" w:firstLine="948"/>
        <w:spacing w:after="0" w:line="266" w:lineRule="auto"/>
        <w:tabs>
          <w:tab w:leader="none" w:pos="226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Taxes excluded from Section 2.17(a) pursuant to clauses (ii) through (iv) of Section 2.17(a), (B) Non-Excluded Taxes and Other Taxes indemnifiable under Section 2.17 and (C) Connection Income Taxes) on its loans, letters of credit, commitments, or other obligations, or its deposits, reserves, other liabilities or capital attributable thereto; or</w:t>
      </w:r>
    </w:p>
    <w:p>
      <w:pPr>
        <w:spacing w:after="0" w:line="175" w:lineRule="exact"/>
        <w:rPr>
          <w:rFonts w:ascii="Times New Roman" w:cs="Times New Roman" w:eastAsia="Times New Roman" w:hAnsi="Times New Roman"/>
          <w:sz w:val="18"/>
          <w:szCs w:val="18"/>
          <w:color w:val="auto"/>
        </w:rPr>
      </w:pPr>
    </w:p>
    <w:p>
      <w:pPr>
        <w:ind w:left="660" w:firstLine="903"/>
        <w:spacing w:after="0" w:line="282" w:lineRule="auto"/>
        <w:tabs>
          <w:tab w:leader="none" w:pos="226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London interbank market any other condition, cost or expense (other than Taxes) affecting this Agreement or Loans made by such Lender;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both"/>
        <w:ind w:firstLine="656"/>
        <w:spacing w:after="0" w:line="255" w:lineRule="auto"/>
        <w:tabs>
          <w:tab w:leader="none" w:pos="131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2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A certificate of a Lender setting forth the amount or amounts necessary to compensate such Lender or its holding company, as the case may be, as specified in paragraph (a) or (b) of this Section and delivered to the Borrower, shall be conclusive absent manifest error. The Borrower shall pay such Lender the amount shown as due on any such certificate within 30 days after receipt thereof.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3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7"/>
          <w:szCs w:val="17"/>
          <w:u w:val="single" w:color="auto"/>
          <w:color w:val="auto"/>
        </w:rPr>
        <w:t>Taxes.</w:t>
      </w:r>
    </w:p>
    <w:p>
      <w:pPr>
        <w:spacing w:after="0" w:line="225" w:lineRule="exact"/>
        <w:rPr>
          <w:sz w:val="20"/>
          <w:szCs w:val="20"/>
          <w:color w:val="auto"/>
        </w:rPr>
      </w:pPr>
    </w:p>
    <w:p>
      <w:pPr>
        <w:jc w:val="both"/>
        <w:ind w:firstLine="656"/>
        <w:spacing w:after="0" w:line="251" w:lineRule="auto"/>
        <w:tabs>
          <w:tab w:leader="none" w:pos="14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made by or on behalf of the Borrower to a Recipient under any Loan Document shall be made free and clear of, and without deduction or withholding for or on account of, any Taxes (except as required by applicable Law), excluding any of the following Taxes imposed on or with respect to a Recipient or required to be withheld or deducted from a payment to a Recipient: (i) Taxes imposed on or measured by net income (however denominated), branch profits, and franchise Taxes, in each case (x) imposed on any Recipient as a result of such Recipient being organized under the laws of, or having its principal office or applicable lending office located in, the jurisdiction of the Governmental Authority imposing such Tax (or any political subdivision thereof), or (y) that are Other Connection Taxes; (ii) Taxes imposed on any Recipient that are attributable to such Recipient’s failure to comply with the requirements of paragraph (f), (g) or (h) of this Section 2.17; (iii) in the case of a Lender, U.S. federal withholding Taxes imposed on amounts payable to or for the account of such Lender with respect to an applicable interest in a Loan or Commitment pursuant to a Law in effect on the date on which (x) such Lender acquires such interest in such Commitment (or, to the extent such Lender did not fund an applicable Loan pursuant to a prior Commitment, on the date on which such Lender acquires interest in such Loan),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(x) shall not apply to a Lender that became a Lender pursuant to an assignment request by the Borrower under Section 2.19, or (y) such Lender changes its lending office, except in each case to the extent that, pursuant to this Section 2.17, amounts with respect to such Taxes were payable either to such Lender’s assignor immediately before such Lender acquired the applicable interest in such Loan or Commitment or to such Lender immediately before it changed its lending office; and (iv) Taxes that are imposed pursuant to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and any intergovernmental agreement (and any related fiscal or regulatory legislation, administrative rules or official practices) implementing the foregoing (such Code provisions, agreements, regulations and interpretations, collectively,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If applicable Law (as determined in the good faith discretion of any applicable withholding agent) requires any Taxes not described in clauses (i) through (iv) of the preceding sentence (“</w:t>
      </w:r>
      <w:r>
        <w:rPr>
          <w:rFonts w:ascii="Times New Roman" w:cs="Times New Roman" w:eastAsia="Times New Roman" w:hAnsi="Times New Roman"/>
          <w:sz w:val="18"/>
          <w:szCs w:val="18"/>
          <w:u w:val="single" w:color="auto"/>
          <w:color w:val="auto"/>
        </w:rPr>
        <w:t>Non-Excluded Taxes</w:t>
      </w:r>
      <w:r>
        <w:rPr>
          <w:rFonts w:ascii="Times New Roman" w:cs="Times New Roman" w:eastAsia="Times New Roman" w:hAnsi="Times New Roman"/>
          <w:sz w:val="18"/>
          <w:szCs w:val="18"/>
          <w:color w:val="auto"/>
        </w:rPr>
        <w:t>”) or any Other Taxes to be withheld by any applicable withholding agent from any amounts payable under any Loan Document, the amounts so payable by or on behalf of the Borrower shall be increased to the extent necessary so that after such deduction or withholding has been made (including such deductions and withholdings of Non-Excluded Taxes or Other Taxes applicable to additional sums payable under this Section 2.17) the applicable Lender (or, in the case of any amounts received by the Administrative Agent for its own account, the Administrative Agent) receives an amount equal to the sum it would have received had no such deduction or withholding been made.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right="20" w:firstLine="656"/>
        <w:spacing w:after="0" w:line="282" w:lineRule="auto"/>
        <w:tabs>
          <w:tab w:leader="none" w:pos="12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Section 2.17(a), the Borrower shall pay to the relevant Governmental Authority in accordance with applicable Law, or at the option of the Administrative Agent timely reimburse it for the payment of, any Other Taxes.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Non-Excluded Taxes or Other Taxes are payable or remittable by the Borrower, as soon as practicable thereafter the Borrower shall send to the applicable Recipient the original or a certified copy of an original official receipt received by the Borrower or other reasonably satisfactory evidence showing payment thereof.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27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Section 2.17(a), the Borrower shall indemnify each Recipient for the full amount of Non-Excluded Taxes or Other Taxes (including any Non-Excluded Taxes and Other Taxes imposed on amounts payable under this Section 2.17) payable by such Recipient, and any liability (including penalties, additions to Tax, interest and any reasonable expenses) arising therefrom or with respect thereto, whether or not such Non-Excluded Taxes or Other Taxes were correctly or legally asserted by the relevant Governmental Authority. Such indemnification shall be made within 10 days after the date the Recipient makes written demand therefor (which demand shall set forth in reasonable detail the nature and amount of Non-Excluded Taxes and Other Taxes for which indemnification is being sought). A certificate as to the amount of such payment or liability delivered to the Borrower by a Lender (with a copy to the Administrative Agent), or by the Arranger or the Administrative Agent on its own behalf or on behalf of a Lender, shall be conclusive absent manifest error.</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4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Recipient determines, in its sole discretion exercised in good faith, that it has received a refund of any Taxes as to which it has been indemnified by the Borrower or with respect to which the Borrower has paid additional amounts pursuant to this Section 2.17, it shall pay the Borrower an amount equal to such refund (but only to the extent of indemnity payments made, or additional amounts paid, by the Borrower under this Section 2.17 with respect to the Taxes giving rise to such refund), net of all out-of-pocket expenses (including Taxes) of such Recipient and without interest (other than any interest paid by the relevant Governmental Authority with respect to such refund);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upon the request of such Recipient, agrees to repay the amount paid over to the Borrower (plus interest attributable to the period during which the Borrower held such funds and any penalties, additions to Tax, interest or other charges imposed by the relevant Governmental Authority) to such Recipient in the event such Recipient is required to repay such refund to such Governmental Authority. Notwithstanding anything to the contrary in this Section 2.17(e), in no event will the indemnified party be required to pay any amount to an indemnifying party pursuant to this Section 2.17(e)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2.17(e) shall not be construed to require any Recipient to make available its tax returns (or any other information relating to its Taxes that it deems confidential) to the Borrower or any other Person.</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13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reasonable request of the Borrower or the Administrative Agent, a Lender that is entitled to an exemption from or reduction of any applicable withholding Tax with respect to any payments under this Agreement or any other Loan Document shall deliver to the Borrower and the Administrative Agent such properly completed and executed documentation prescribed by applicable Law or reasonably requested by the Borrower or the Administrative Agent (in such number of copies as shall be reasonably requested by the Borrower or the Administrative Agent, as applicable) as will permit such payments to be made without withholding or at a reduced rate prior to the date on which such Lender becomes a Lender under this Agreement (and from time to time thereafter upon the reasonable request of the Borrower or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completion, execution or submission of such documentation required under this Section 2.17(f) shall not be required if in the Lender’s reasonable judgment such completion, execution or submission would subject such Lender to any material unreimbursed cost or expense or would materially prejudice the legal or commercial position of such Lender. Each Lender shall deliver the forms and other documentation required to be provided under this Section 2.17: (i) on or before the date it becomes a party to this Agreement, (ii) promptly upon the obsolescence, expiration, inaccuracy, or invalidity of any form previously delivered by such Lender, and (iii) at such other times as may be reasonably requested by the Borrower or the Administrative Agent or as required by Law. Each Lender shall promptly notify the Borrower and the Administrative Agent at any time it determines that it is no longer in a position to provide any documentation previously delivered to the Borrower or the Administrative Agent. Notwithstanding anything in this Section 2.17 to the contrary, no Lender shall be required to provide any form or other documentation pursuant to this Section 2.17 that it is not legally eligible to provide. Each Lender authorizes the Administrative Agent to deliver to the Borrower and to any successor Administrative Agent any documentation provided by such Lender to the Administrative Agent pursuant to Section 2.17(f) or (g).</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704" w:hanging="704"/>
        <w:spacing w:after="0"/>
        <w:tabs>
          <w:tab w:leader="none" w:pos="7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2.17(f):</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41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two executed copies of IRS Form W-9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27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not a “U.S. person” (as such term is defined in Section 7701(a)(30) of the Code) (a “</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shall deliver to the Borrower and the Administrative Agent on or prior to the date on which such Lender becomes a Lender under this Agreement (and from time to time thereafter upon the reasonable request of the Borrower or the Administrative Agent), two executed copies of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942"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IRS Form W-8BEN or Form W-8BEN-E, as applicable, establishing an exemption from, or reduction of, U.S. federal withholding Tax pursuant to such tax treaty;</w:t>
      </w:r>
    </w:p>
    <w:p>
      <w:pPr>
        <w:spacing w:after="0" w:line="175" w:lineRule="exact"/>
        <w:rPr>
          <w:rFonts w:ascii="Times New Roman" w:cs="Times New Roman" w:eastAsia="Times New Roman" w:hAnsi="Times New Roman"/>
          <w:sz w:val="18"/>
          <w:szCs w:val="18"/>
          <w:color w:val="auto"/>
        </w:rPr>
      </w:pPr>
    </w:p>
    <w:p>
      <w:pPr>
        <w:ind w:left="2084" w:hanging="788"/>
        <w:spacing w:after="0"/>
        <w:tabs>
          <w:tab w:leader="none" w:pos="2084"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W-8ECI;</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2107"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IRS Form W-8BEN or Form W-8BEN-E, as applicable;</w:t>
      </w:r>
    </w:p>
    <w:p>
      <w:pPr>
        <w:spacing w:after="0" w:line="175" w:lineRule="exact"/>
        <w:rPr>
          <w:rFonts w:ascii="Times New Roman" w:cs="Times New Roman" w:eastAsia="Times New Roman" w:hAnsi="Times New Roman"/>
          <w:sz w:val="18"/>
          <w:szCs w:val="18"/>
          <w:color w:val="auto"/>
        </w:rPr>
      </w:pPr>
    </w:p>
    <w:p>
      <w:pPr>
        <w:jc w:val="both"/>
        <w:ind w:left="644" w:firstLine="652"/>
        <w:spacing w:after="0" w:line="256" w:lineRule="auto"/>
        <w:tabs>
          <w:tab w:leader="none" w:pos="2059"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IRS Form W-8IMY, accompanied by IRS Form W-8ECI, Form W-8BEN, Form W-8BEN-E, a U.S. Tax Compliance Certificate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H-3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Foreign Lender is a partnership (and not a participating Lender) and one or more direct or indirect partners of such Foreign Lender are claiming the portfolio interest exemption, such Foreign Lender may provide U.S. Tax Compliance Certificate substantially in the form of </w:t>
      </w:r>
      <w:r>
        <w:rPr>
          <w:rFonts w:ascii="Times New Roman" w:cs="Times New Roman" w:eastAsia="Times New Roman" w:hAnsi="Times New Roman"/>
          <w:sz w:val="18"/>
          <w:szCs w:val="18"/>
          <w:u w:val="single" w:color="auto"/>
          <w:color w:val="auto"/>
        </w:rPr>
        <w:t>Exhibit H-4</w:t>
      </w:r>
      <w:r>
        <w:rPr>
          <w:rFonts w:ascii="Times New Roman" w:cs="Times New Roman" w:eastAsia="Times New Roman" w:hAnsi="Times New Roman"/>
          <w:sz w:val="18"/>
          <w:szCs w:val="18"/>
          <w:color w:val="auto"/>
        </w:rPr>
        <w:t xml:space="preserve"> on behalf of each such direct and indirect partner(s).</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37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its obligations under FATCA or to determine the amount, if any, to deduct and withhold from such payment. Solely for the purpose of this Section 2.17(g)(iii), “FATCA” shall include any amendments made to FATCA after the date of this Agreement.</w:t>
      </w:r>
    </w:p>
    <w:p>
      <w:pPr>
        <w:spacing w:after="0" w:line="184"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0" w:name="page51"/>
    <w:bookmarkEnd w:id="50"/>
    <w:p>
      <w:pPr>
        <w:jc w:val="both"/>
        <w:ind w:firstLine="656"/>
        <w:spacing w:after="0" w:line="253" w:lineRule="auto"/>
        <w:tabs>
          <w:tab w:leader="none" w:pos="132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Administrative Agent and the Arranger, if it is a “United States person” within the meaning of Section 7701(a)(30) of the Code, shall, on or prior to the date on which it becomes the Administrative Agent or Arranger, as applicable, provide the Borrower with a properly completed and duly executed copy of IRS Form W-9 confirming that it is exempt from U.S. federal back-up withholding. If the Administrative Agent is not a “United States person” within the meaning of Section 7701(a)(30) of the Code, then it shall, on or prior to the date on which it becomes the Administrative Agent, provide the Borrower with, (i) with respect to payments made to the Administrative Agent for its own account, a properly completed and duly executed IRS Form W-8ECI (or other applicable IRS Form W-8), and (ii) with respect to payments made to the Administrative Agent for the account of any Lender, a properly completed and duly executed IRS Form W-8IMY confirming that the Administrative Agent agrees to be treated as a “United States person” for U.S. federal withholding Tax purposes. If the Arranger is not a “United States person” within the meaning of Section 7701(a)</w:t>
      </w:r>
    </w:p>
    <w:p>
      <w:pPr>
        <w:jc w:val="both"/>
        <w:ind w:firstLine="8"/>
        <w:spacing w:after="0" w:line="251" w:lineRule="auto"/>
        <w:tabs>
          <w:tab w:leader="none" w:pos="3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then it shall, on or prior to the date on which it becomes the Arranger, provide the Borrower with a properly completed and duly executed IRS Form W-8ECI (or other applicable IRS Form W-8). The Administrative Agent and the Arranger shall, (A) promptly upon the obsolescence, expiration, inaccuracy or invalidity of any form previously delivered by the Administrative Agent or the Arranger under this clause (h), and (B) at such other times as may be reasonably requested by the Borrower or as required by Law, deliver promptly to the Borrower an updated form or other appropriate documentation (in such number of copies as shall be reasonably requested by the Borrower) or promptly notify the Borrower in writing of its legal ineligibility to do so. Notwithstanding anything in this clause (h) to the contrary, neither the Administrative Agent nor the Arranger shall be required to provide any documentation pursuant to this clause (h) that the Administrative Agent or the Arranger, as applicable, is unable to deliver as a result of a Change in Law after the date of this Agreement.</w:t>
      </w:r>
    </w:p>
    <w:p>
      <w:pPr>
        <w:spacing w:after="0" w:line="193" w:lineRule="exact"/>
        <w:rPr>
          <w:rFonts w:ascii="Times New Roman" w:cs="Times New Roman" w:eastAsia="Times New Roman" w:hAnsi="Times New Roman"/>
          <w:sz w:val="18"/>
          <w:szCs w:val="18"/>
          <w:color w:val="auto"/>
        </w:rPr>
      </w:pPr>
    </w:p>
    <w:p>
      <w:pPr>
        <w:ind w:firstLine="656"/>
        <w:spacing w:after="0" w:line="282" w:lineRule="auto"/>
        <w:tabs>
          <w:tab w:leader="none" w:pos="141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2.17 shall survive the resignation and/or replacement of the Administrative Agent, any assignment of rights by, or the replacement of, a Lender, the termination of the Commitments and the repayment, satisfaction or discharge of all other Obligations.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Obligation to Mitigate</w:t>
      </w:r>
      <w:r>
        <w:rPr>
          <w:rFonts w:ascii="Times New Roman" w:cs="Times New Roman" w:eastAsia="Times New Roman" w:hAnsi="Times New Roman"/>
          <w:sz w:val="18"/>
          <w:szCs w:val="18"/>
          <w:color w:val="auto"/>
        </w:rPr>
        <w:t xml:space="preserve">. Each Lender agrees that, as promptly as practicable after the officer of such Lender responsible for administering its Loans becomes aware of the occurrence of an event or the existence of a condition that would cause such Lender to become an Affected Lender or that would entitle such Lender to receive payments under Section 2.15, 2.16 or 2.17, it will, to the extent not inconsistent with the internal policies of such Lender and any applicable legal or regulatory restrictions, use reasonable efforts to (a) make, issue, fund or maintain its Loans, including any Affected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pursuant to Section 2.15, 2.16 or 2.17 would be reduced and if, as determined by such Lender in its sole discretion, the making, funding or maintaining of such Loans through such other office or in accordance with such other measures, as the case may be, would not otherwise adversely affect such Loans or the interests of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will not be obligated to utilize such other office or take such other measures pursuant to this Section 2.18 unless the Borrower agrees to pay all incremental expenses incurred by such Lender as a result of utilizing such other office or taking such other measures as described above. A certificate as to the amount of any such expenses payable by the Borrower pursuant to this Section 2.18 (setting forth in reasonable detail the basis for requesting such amount) submitted by such Lender to the Borrower (with a copy to the Administrative Agent) shall be conclusive absent manifest error. The Borrower shall pay such Lender the amount shown as due on any such certificate within 30 days after receipt thereof.</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Removal or Replacement of a Lender</w:t>
      </w:r>
      <w:r>
        <w:rPr>
          <w:rFonts w:ascii="Times New Roman" w:cs="Times New Roman" w:eastAsia="Times New Roman" w:hAnsi="Times New Roman"/>
          <w:sz w:val="18"/>
          <w:szCs w:val="18"/>
          <w:color w:val="auto"/>
        </w:rPr>
        <w:t>. Anything contained herein to the contrary notwithstanding, in the event that: (a)(i) any Lender (an “Increased Cost Lender”) shall give notice to the Borrower that such Lender is an Affected Lender or that such Lender is entitled to receive payments under Section 2.15, 2.16 or 2.17, (ii) the circumstances which have caused such Lender to be an Affected Lender or which entitle such Lender to receive such payments shall remain in effect, and (iii) such Lender shall fail to withdraw such notice within five Business Days after the Borrower’s request for such withdrawal; or (b) in connection with any proposed amendment, modification, termination, waiver or consent with respect to any of the provisions hereof as contemplated by Section 9.1, the consent of Required Lenders shall have been obtained but the consent of one or more of such other Lenders (each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whose consent is required shall not have been obtained; then, with respect to each such Increased Cost Lender or Non-Consenting Lender (the “</w:t>
      </w:r>
      <w:r>
        <w:rPr>
          <w:rFonts w:ascii="Times New Roman" w:cs="Times New Roman" w:eastAsia="Times New Roman" w:hAnsi="Times New Roman"/>
          <w:sz w:val="18"/>
          <w:szCs w:val="18"/>
          <w:u w:val="single" w:color="auto"/>
          <w:color w:val="auto"/>
        </w:rPr>
        <w:t>Terminated Lender</w:t>
      </w:r>
      <w:r>
        <w:rPr>
          <w:rFonts w:ascii="Times New Roman" w:cs="Times New Roman" w:eastAsia="Times New Roman" w:hAnsi="Times New Roman"/>
          <w:sz w:val="18"/>
          <w:szCs w:val="18"/>
          <w:color w:val="auto"/>
        </w:rPr>
        <w:t>”), the Borrower may, by giving written notice to the Administrative Agent and any Terminated Lender of its election to do so, elect to cause such Terminated Lender (and such Terminated Lender hereby irrevocably agrees) to assign its outstanding Loans in full to one or more Persons permitted to become Lenders hereunder pursuant to and in accordance with the provisions of Section 9.6 (each a “</w:t>
      </w: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and the Borrower shall pay the fees, if any, payable thereunder in connection with any such assignment from an Increased Cost Lender or a Non-Consenting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on the date of such assignment, such Terminated Lender shall have received payment from the Replacement Lender or the Borrower in an amount equal to the sum of (1) the principal of, and all accrued interest on, all outstanding Loans of the Terminated Lender and (2) all accrued, but theretofore unpaid fees owing to such Terminated Lender pursuant to Section 2.8; (B) in the case of any such assignment resulting from a claim for compensation under Section 2.15, 2.16 or 2.17, such assignment will result in a material reduction in such compensation and on the date of such assignment, the Borrower shall pay any amounts payable to such Terminated Lender pursuant to Section 2.15, 2.16 or 2.17; or otherwise as if it were a prepayment and (C)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any rights of such Terminated Lender to indemnification hereunder shall survive as to such Terminated Lender. Each Lender agrees that if the Borrower exercises its option hereunder to cause an assignment by such Lender as a Non-Consenting Lender or Terminated Lender, such Lender shall, promptly after receipt of written notice of such election, execute and deliver all documentation necessary to effectuate such assignment in accordance with Section 9.6;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party hereto agrees that an assignment required pursuant to this Section 2.19 may be effected pursuant to an Assignment and Acceptance executed by the Borrower, the Administrative Agent and the assignee and that the Lender required to make such assignment need not be a party thereto, and each Lender hereby authorizes and directs the Administrative Agent to execute and deliver such documentation as may be required to give effect to an assignment in accordance with Section 9.6 on behalf of a Non-Consenting Lender or Terminated Lender and any such documentation so executed by the Administrative Agent shall be effective for purposes of documenting an assignment pursuant to Section 9.6.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induce the Administrative Agent and the Lenders to enter into this Agreement and to make the Loans, the Borrower represents and warrants to the Administrative Agent and each Lender that, as of the date of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audited consolidated balance sheet of the Parent and its consolidated Subsidiaries as at December 31, 2025, and the audited consolidated statements of operations, comprehensive loss and cash flow of the Parent and its consolidated Subsidiaries for the fiscal period then ended, and the unaudited consolidated balance sheet of the Parent and its consolidated Subsidiaries as at March 31, 2026, and the unaudited consolidated statements of operations, comprehensive loss and cash flow of the Parent and its consolidated Subsidiaries for the fiscal period then ended, copies of which have heretofore been furnished to the Administrative Agent for delivery to each Lender, in each case, present fairly in all material respects the consolidated financial condition of the Parent and its consolidated Subsidiaries as at such date, and the consolidated results of operations and consolidated cash flows of the Parent and its consolidated Subsidiaries for the fiscal year then ended. Such financial statements, including the related schedules and notes thereto, have been prepared in accordance with GAAP applied consistently throughout the period involved (except as disclosed therein).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No Change</w:t>
      </w:r>
      <w:r>
        <w:rPr>
          <w:rFonts w:ascii="Times New Roman" w:cs="Times New Roman" w:eastAsia="Times New Roman" w:hAnsi="Times New Roman"/>
          <w:sz w:val="18"/>
          <w:szCs w:val="18"/>
          <w:color w:val="auto"/>
        </w:rPr>
        <w:t>. Since December 31, 2025, there has been no development or event that has had or could reasonably be expected to have, individually or in the aggregate, a Material Adverse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The Borrower is a limited liability company, duly formed, validly existing and in good standing under the laws of the state of Delaware, is qualified to do business in the State and in every jurisdiction where such qualification is required by applicable law, except where the failure to be so qualified would not reasonably be expected to have a Material Adverse Effect.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Power; Authorization; Enforceable Obligations</w:t>
      </w:r>
      <w:r>
        <w:rPr>
          <w:rFonts w:ascii="Times New Roman" w:cs="Times New Roman" w:eastAsia="Times New Roman" w:hAnsi="Times New Roman"/>
          <w:sz w:val="18"/>
          <w:szCs w:val="18"/>
          <w:color w:val="auto"/>
        </w:rPr>
        <w:t>. The Borrower has full organizational power and authority to conduct its business as now conducted and as presently proposed to be conducted immediately following the execution and delivery of the Loan Documents to which it is a party and the Borrower has full power and authority to execute, deliver and perform its obligations under each Loan Document to which it is a party. All necessary actions on the part of the Borrower required to authorize the execution, delivery and performance of each Loan Document to which it is a party has been duly taken. Each of the Loan Documents to which the Borrower is a party has been duly authorized, executed and delivered by the Borrower and constitutes a valid and binding obligation of the Borrower, enforceable against the Borrower in accordance with its terms, except as may be limited by applicable bankruptcy, insolvency, reorganization, moratorium, fraudulent transfer or other similar laws or judicial action affecting the enforcement of creditors’ rights generally and the application of general principles of equity (regardless of whether enforceability is considered in a proceeding in equity or at law).</w:t>
      </w:r>
    </w:p>
    <w:p>
      <w:pPr>
        <w:spacing w:after="0" w:line="18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by the Borrower of each Loan Document to which it is a party does not</w:t>
      </w:r>
    </w:p>
    <w:p>
      <w:pPr>
        <w:spacing w:after="0" w:line="27" w:lineRule="exact"/>
        <w:rPr>
          <w:sz w:val="20"/>
          <w:szCs w:val="20"/>
          <w:color w:val="auto"/>
        </w:rPr>
      </w:pPr>
    </w:p>
    <w:p>
      <w:pPr>
        <w:jc w:val="both"/>
        <w:ind w:firstLine="8"/>
        <w:spacing w:after="0" w:line="252" w:lineRule="auto"/>
        <w:tabs>
          <w:tab w:leader="none" w:pos="25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any contractual obligations binding on, or to the knowledge of the Borrower, affecting the Borrower, except where such conflict would not reasonably be expected to have a Material Adverse Effect, (2) violate any provision of any court decree or order binding on, or to the knowledge of the Borrower, affecting the Borrower, except where such violation would not reasonably be expected to have a Material Adverse Effect, (3) violate any provision of any law or governmental regulation binding on, or to the knowledge of the Borrower, affecting the Borrower, except where such violation would not reasonably be expected to have a Material Adverse Effect, or (4) result in, or require, the creation or imposition of any Security Interest on any of the properties or revenues of the Borrower, except for Permitted Security Interests.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No Material Litigation</w:t>
      </w:r>
      <w:r>
        <w:rPr>
          <w:rFonts w:ascii="Times New Roman" w:cs="Times New Roman" w:eastAsia="Times New Roman" w:hAnsi="Times New Roman"/>
          <w:sz w:val="18"/>
          <w:szCs w:val="18"/>
          <w:color w:val="auto"/>
        </w:rPr>
        <w:t>. Except as set forth on Schedule 3.6 hereto, on the Closing Date, there is no pending or, to the Borrower’s knowledge, threatened litigation or proceeding against the Borrower or with respect to the transactions contemplated by this Agreement or the other Loan Documents which has a material likelihood of success and if determined adversely to the Borrower or to such transactions, would reasonably be expected to have a Material Adverse Effect.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Except as set forth on Schedule 3.7 hereto, the Borrower has obtained all Governmental Approvals required to be obtained by the Borrower in connection with the execution and delivery of, and performance by the Borrower of its obligations, and the exercise of its rights, under the Loan Documents and all such Governmental Approvals are in full force and effect except for such Governmental Approvals that are not then required to be obtained or such Governmental Approvals the failure to obtain which would not reasonably be expected to result in a Material Adverse Effect.</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Borrower has timely filed (or applied for an extension relating to the same) all required income tax returns related to material Taxes, if any, and has paid all required Taxes due, if any, except for such Taxes being contested in good faith and for which the Borrower has established adequate reserves in accordance with GAAP, and except where failure to make such filing or payment as would not reasonably be expected to have a Material Adverse Effect. There is no stamp, registration or similar Tax under applicable law, as presently in effect, imposed, assessed, levied or collected by a Governmental Authority on or in relation to amounts payable pursuant to any Loan Document that is presently due other than as shall already have been paid or for which provision for payment shall already have been made.</w:t>
      </w:r>
    </w:p>
    <w:p>
      <w:pPr>
        <w:spacing w:after="0" w:line="18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3.9</w:t>
      </w:r>
      <w:r>
        <w:rPr>
          <w:sz w:val="20"/>
          <w:szCs w:val="20"/>
          <w:color w:val="auto"/>
        </w:rPr>
        <w:tab/>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has occurred and is continuing under this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Security Interests</w:t>
      </w:r>
      <w:r>
        <w:rPr>
          <w:rFonts w:ascii="Times New Roman" w:cs="Times New Roman" w:eastAsia="Times New Roman" w:hAnsi="Times New Roman"/>
          <w:sz w:val="18"/>
          <w:szCs w:val="18"/>
          <w:color w:val="auto"/>
        </w:rPr>
        <w:t>. The Borrower has granted a security interest in the Project Accounts to the Collateral Agent pursuant to the terms of the Security Agreement. All Security Interests created under the Security Documents are valid, legally binding and, assuming the filing of financing statements and recordation of the Mortgages required to perfect such Security Interests, such Security Interests will be ranked as contemplated in the Financing Documents, and no Security Interest exists over the Borrower’s interest in the Project or any other Collateral or over any other of the Borrower’s revenues or assets other than Permitted Security Interests.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There are no liabilities or claims against the Borrower under any Environmental Law with respect to the Project, except to the extent that noncompliance with such Environmental Laws, or such liabilities or claims under Environmental Laws, would not reasonably be expected to give rise to a Material Adverse Effect.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3.12</w:t>
      </w:r>
      <w:r>
        <w:rPr>
          <w:sz w:val="20"/>
          <w:szCs w:val="20"/>
          <w:color w:val="auto"/>
        </w:rPr>
        <w:tab/>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Borrower has no Indebtedness, except for Permitted Indebtedness.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Borrower owns, has a license or application to use, or otherwise has the right to use, free and clear of any liens (other than Permitted Security Interests), all the material patents, patent applications, trademarks, permits, service marks, names, trade secrets, proprietary information and knowledge, technology, computer programs, databases, copyrights, licenses, franchises and formulas, or rights with respect thereto, and has obtained assignments of all leases and other rights of whatever nature, in each case, that are required as of the Closing Date (and as of such other date on which this representation is required to be made pursuant to the Loan Documents) for the performance by it of its obligations under the Loan Documents to which it is a party without any infringement upon the legal rights of others that would adversely affect the Borrower’s rights to the same or result in a Material Adverse Effect.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To the knowledge of the Borrower, there are no Hazardous Materials on the Project, the presence of which would cause the Borrower to be in violation of any applicable laws, except where such violation would not reasonably be expected to have a Material Adverse Effect.</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3.15</w:t>
      </w:r>
      <w:r>
        <w:rPr>
          <w:sz w:val="20"/>
          <w:szCs w:val="20"/>
          <w:color w:val="auto"/>
        </w:rPr>
        <w:tab/>
      </w:r>
      <w:r>
        <w:rPr>
          <w:rFonts w:ascii="Times New Roman" w:cs="Times New Roman" w:eastAsia="Times New Roman" w:hAnsi="Times New Roman"/>
          <w:sz w:val="18"/>
          <w:szCs w:val="18"/>
          <w:u w:val="single" w:color="auto"/>
          <w:color w:val="auto"/>
        </w:rPr>
        <w:t>No Bankruptcy Event</w:t>
      </w:r>
      <w:r>
        <w:rPr>
          <w:rFonts w:ascii="Times New Roman" w:cs="Times New Roman" w:eastAsia="Times New Roman" w:hAnsi="Times New Roman"/>
          <w:sz w:val="18"/>
          <w:szCs w:val="18"/>
          <w:color w:val="auto"/>
        </w:rPr>
        <w:t>. No Bankruptcy Event has occurred and is continuing with respect to the Borrower.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The Security Documents are effective to create a legally valid and enforceable Security Interest in respect of the Collateral under such Security Documents, and all necessary recordings and filings will have been or will be recorded and filed on or promptly following the Closing Date, and the Borrower has title to all material property, assets and revenues it purports to own subject to the Security Interests of the Security Documents, free and clear of all other Security Interests other than Permitted Security Interests, except where failure to have such title would not be reasonably likely to have a Material Adverse Effect. On or promptly following the Closing Date, all necessary recordings and filings will have been made or will be such that the Security Interests created by such Security Documents will constitute valid and perfected Security Interests on the Collateral to the extent required under such Security Documents, subject only to Permitted Security Interests.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Execution and Delivery of Transaction Documents</w:t>
      </w:r>
      <w:r>
        <w:rPr>
          <w:rFonts w:ascii="Times New Roman" w:cs="Times New Roman" w:eastAsia="Times New Roman" w:hAnsi="Times New Roman"/>
          <w:sz w:val="18"/>
          <w:szCs w:val="18"/>
          <w:color w:val="auto"/>
        </w:rPr>
        <w:t>. Except to the extent a Transaction Document has been terminated and such termination does not violate Section 5.25 hereof, each Transaction Document that has been executed and delivered by the Borrower is in full force and effect as against the Borrower, and the Borrower is not in default under any Transaction Document to which the Borrower is a party, except as would not reasonably be expected to have a Material Adverse Effect.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Special Purpose Entity</w:t>
      </w:r>
      <w:r>
        <w:rPr>
          <w:rFonts w:ascii="Times New Roman" w:cs="Times New Roman" w:eastAsia="Times New Roman" w:hAnsi="Times New Roman"/>
          <w:sz w:val="18"/>
          <w:szCs w:val="18"/>
          <w:color w:val="auto"/>
        </w:rPr>
        <w:t>. The Borrower is and has been since its date of formation a Special Purpose Entity created solely for the purpose of undertaking the acquisition, ownership, holding, marketing, operation, management, maintenance, repair, replacement, renovation, restoration, improvement, design, development, construction, financing and/or refinancing of facilities for the transport, loading, unloading and storage of petroleum products and activities related, supplemental or incidental to any of the foregoing, and engaging in any lawful act or activity and exercising any powers permitted to limited liability companies organized under the laws of the State of Delaware that are related or incidental to and necessary, convenient or advisable for the accomplishment of the above-mentioned purpose, and holds no equity or other ownership interest in any Person. Without limiting the foregoing, the Borrower: (i) was duly formed, is validly existing and is in good standing in the state of its incorporation or formation and in all other jurisdictions where it is qualified to do business, except where the failure to be in good standing in such other jurisdictions would not reasonably be expected to have a Material Adverse Effect, (ii) has paid all taxes which it owes and, subject to any contest rights set forth in this Agreement, is not involved in any dispute with any taxing authority, except in each case where the failure to make such payment or where such dispute would not reasonably be expected to have a Material Adverse Effect, (iii) is not party to any lawsuit, arbitration, summons or legal proceeding that resulted in a judgment against it that has not been paid in full, except where the failure to pay such judgment would not reasonably be expect to have a Material Adverse Effect, (iv) has no liens of any nature against it except for Permitted Security Interests, (v) has no material contingent or actual obligations not related to the Project, (vi) does not and has not leased or owned any real property or other property other than with respect to the Project, (vii) is not party to any contract or agreement with any of its Affiliates except upon terms and conditions that are commercially reasonable and substantially similar to those available in an arm’s-length transaction with an unrelated party, in each case as reasonably determined by it in good faith and in accordance with Prudent Industry Practice, (viii) has paid all of its debts and liabilities that are not currently outstanding only from its own funds and assets (as distinguished from the funds and assets of another Person), (ix) has done or caused to be done all things necessary to observe all organizational formalities necessary to preserve its separate existence, and has not and will not (a) terminate or fail to comply with the provisions of its organizational documents relating to bankruptcy remoteness or separateness, or (b) amend, modify or otherwise change its operating agreement or other organizational documents in any manner inconsistent with the covenants set forth in Section 5.14 of this Agreement, (x) has allocated fairly and reasonably any overhead expenses that are shared with any Affiliate, including shared office space, services, property or assets, and (xi) has not assumed or guaranteed or become obligated for the debts of any other Person and has not held itself out to be responsible for or have its credit available to satisfy the debts or obligations of any other Person.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True and complete copies of all Transaction Documents that have been executed and delivered and remain in full force and effect have been delivered to the Collateral Agent.</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3.20</w:t>
      </w:r>
      <w:r>
        <w:rPr>
          <w:sz w:val="20"/>
          <w:szCs w:val="20"/>
          <w:color w:val="auto"/>
        </w:rPr>
        <w:tab/>
      </w: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3" w:lineRule="auto"/>
        <w:tabs>
          <w:tab w:leader="none" w:pos="93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information in any agreement, document, certificate, exhibit, financial statement, book, record, material or report or other information furnished by or on behalf of the Borrower (A) in any Loan Documents, or (B) otherwise to the Administrative Agent or the Collateral Agent with respect to the Project, when taken as a whole, contained any untrue statement of material fact or omitted to state a material fact necessary in order to make the statements contained therein not materially misleading as of the relevant date on which the same was provided in light of the circumstances in which such statements were made; and (2) any factual information provided by or on behalf of the Borrower in writing to the consultants for use in connection with any reports relating to the Project or provided to the Collateral Agent, was provided in good faith and, to the Borrower’s knowledge, was accurate and correct in all material respects as of the date it was delivered; provided that with respect to the representations and warranties in this Section 3.20, no representation or warranty is made as to any forecasts, projections, opinions or other forward looking statements contained in any such agreement, document, certificate, exhibit, financial statement, book, record, material or report or other information, except that such forecasts, projections, opinions or other forward looking statements were prepared or made in good faith and represented, in the reasonable opinion of the Borrower, reasonable estimates at the time made of the future performance of the Borrower and the Project based on assumptions believed by the Borrower to be reasonable at such time (it being understood that projections are not to be considered or regarded as facts, contain significant uncertainties and contingencies, many of which are beyond the control of the Borrower and actual results may differ significantly from projections).</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Borrower is not an “investment company,” or a company “controlled” by an “investment company,” within the meaning of the Investment Company Act of 1940, as amended.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All insurance required to be maintained by the Borrower under the Loan Documents in effect has been obtained and is in full force and effect. All premiums due with respect thereto have been paid.</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3.23</w:t>
      </w:r>
      <w:r>
        <w:rPr>
          <w:sz w:val="20"/>
          <w:szCs w:val="20"/>
          <w:color w:val="auto"/>
        </w:rPr>
        <w:tab/>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40" w:firstLine="656"/>
        <w:spacing w:after="0" w:line="282" w:lineRule="auto"/>
        <w:tabs>
          <w:tab w:leader="none" w:pos="129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and is continuing or is reasonably expected to occur that, when taken together with all other such ERISA Events for which liability is reasonably expected to occur,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right="240" w:firstLine="656"/>
        <w:spacing w:after="0" w:line="282" w:lineRule="auto"/>
        <w:tabs>
          <w:tab w:leader="none" w:pos="126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ERISA Affiliate has incurred any withdrawal liability with respect to any Multiemployer Plan, for which liability is reasonably expected to occur, would reasonably be expected to have a Material Adverse Effect..</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both"/>
        <w:ind w:right="460" w:firstLine="656"/>
        <w:spacing w:after="0" w:line="266" w:lineRule="auto"/>
        <w:tabs>
          <w:tab w:leader="none" w:pos="12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ERISA Affiliate has failed to satisfy the minimum funding requirements of Section 302 of ERISA or Section 412 of the Code with respect to any Pension Plan, for which the failure to satisfy the minimum funding requirement is reasonably expected to occur, would reasonably be expected to have a Material Adverse Effect.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Borrower set forth herein, in the other Loan Documents or in certificates of the Borrower delivered in connection therewith as of the date made are true and correct in all material respects, except to the extent that such representations or warranties specifically refer to an earlier date, in which case they shall be true and correct in all material respects as of such earlier date. The Borrower understands that all such representations and warranties have been and will be relied upon as an inducement by the Lenders to make the Loan.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As of the Closing Date (after giving effect to the repayment of any Indebtedness on such date and the termination of any related Security Interests), the Equity Participant owns, directly or indirectly, 100% of the equity interests in the Borrower and each intermediate holding entity free and clear of all Security Interests other than the Security Interests granted under the Financing Documents and the Loan Documents, such equity interests have been duly and validly authorized and issued, and there are no outstanding options, warrants, calls or other rights to subscribe for or otherwise acquire any of such equity interests, except for any of such rights in favor of the Equity Participant set forth in the Organizational Documents.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Disregarded Entity</w:t>
      </w:r>
      <w:r>
        <w:rPr>
          <w:rFonts w:ascii="Times New Roman" w:cs="Times New Roman" w:eastAsia="Times New Roman" w:hAnsi="Times New Roman"/>
          <w:sz w:val="18"/>
          <w:szCs w:val="18"/>
          <w:color w:val="auto"/>
        </w:rPr>
        <w:t>. As of the Closing Date, the Borrower is treated as a “disregarded entity” for U.S. federal income tax and Texas corporate income tax purposes.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As of the Closing Date and after giving effect to any Loans made on the Closing Date, the Borrower and its Subsidiaries, on a consolidated basis, are Solvent.</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3.28</w:t>
      </w:r>
      <w:r>
        <w:rPr>
          <w:sz w:val="20"/>
          <w:szCs w:val="20"/>
          <w:color w:val="auto"/>
        </w:rPr>
        <w:tab/>
      </w:r>
      <w:r>
        <w:rPr>
          <w:rFonts w:ascii="Times New Roman" w:cs="Times New Roman" w:eastAsia="Times New Roman" w:hAnsi="Times New Roman"/>
          <w:sz w:val="17"/>
          <w:szCs w:val="17"/>
          <w:u w:val="single" w:color="auto"/>
          <w:color w:val="auto"/>
        </w:rPr>
        <w:t>Anti-Money Laundering and Anti-Corruption Laws; Sanctions.</w:t>
      </w:r>
    </w:p>
    <w:p>
      <w:pPr>
        <w:spacing w:after="0" w:line="225" w:lineRule="exact"/>
        <w:rPr>
          <w:sz w:val="20"/>
          <w:szCs w:val="20"/>
          <w:color w:val="auto"/>
        </w:rPr>
      </w:pPr>
    </w:p>
    <w:p>
      <w:pPr>
        <w:jc w:val="both"/>
        <w:ind w:firstLine="656"/>
        <w:spacing w:after="0" w:line="255" w:lineRule="auto"/>
        <w:tabs>
          <w:tab w:leader="none" w:pos="142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in compliance and the operations of the Borrower are conducted in compliance, in all material respects, with all applicable financial recordkeeping and reporting requirements, including those of (i) the Trading with the Enemy Act and each of the foreign assets control regulations of the United States Treasury Department (31 C.F.R., Subtitle B, Chapter V) and any other enabling legislation or executive order relating thereto, (ii) the PATRIOT Act and (iii) the applicable anti-money laundering statutes of jurisdictions where the Borrower conducts business,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Governmental Authority involving the Borrower with respect to the Anti-Money Laundering Laws is pending or, to the best knowledge of the Borrower, threatened in writing.</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38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the proceeds of the Loans will be used, directly or, to the knowledge of the Borrower,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otherwise in furtherance of an offer, payment, promise to pay or authorization of the payment or giving of money, or anything else of value, to any Person in violation of any applicable anti-corruption laws. Neither the Borrower nor any director or officer thereof, nor, to the knowledge of the Borrower, any employee, agent, Affiliate or representative thereof, has taken or will take any action in furtherance of an offer, payment, promise to pay or authorization or approval of the payment, giving or receipt of money, property, gifts or anything else of value, directly or, to the knowledge of the Borrower,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public office) in order to influence official action, or to any Person in violation of the FCPA or any applicable anti-corruption laws. The members of the Restricted Group have conducted their businesses in compliance in all material respects with the FCPA and applicable anti-corruption laws and have instituted and maintained and will continue to maintain policies and procedures reasonably designed to promote and achieve compliance with such laws and with the representations and warranties contained in this clause (b).</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both"/>
        <w:ind w:firstLine="656"/>
        <w:spacing w:after="0" w:line="268" w:lineRule="auto"/>
        <w:tabs>
          <w:tab w:leader="none" w:pos="1455"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Borrower nor any director or officer thereof, nor, to the knowledge of the Borrower, any employee, agent, Affiliate or representative of the Borrower, is a Person that is, (i) on the list of “Specially Designated Nationals and Blocked Persons”, (ii) the subject of any sanctions administered or enforced by the Office of Foreign Assets Control of the U.S. Treasury Department, the U.S. Department of State, the United Nations Security Council, the European Union or the United Kingdom (collectively, “</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(iii) located, organized or ordinarily resident in a Prohibited Country, or (iv) 50% or more owned or controlled by any such Person or Persons described in clauses (i), (ii), (iii) above; and the Borrower will not directly or, to the knowledge of the Borrower, indirectly, use the proceeds of the Loans or lend, contribute or otherwise make available such proceeds to any Person</w:t>
      </w:r>
    </w:p>
    <w:p>
      <w:pPr>
        <w:spacing w:after="0" w:line="4" w:lineRule="exact"/>
        <w:rPr>
          <w:rFonts w:ascii="Times New Roman" w:cs="Times New Roman" w:eastAsia="Times New Roman" w:hAnsi="Times New Roman"/>
          <w:sz w:val="17"/>
          <w:szCs w:val="17"/>
          <w:color w:val="auto"/>
        </w:rPr>
      </w:pPr>
    </w:p>
    <w:p>
      <w:pPr>
        <w:jc w:val="both"/>
        <w:ind w:firstLine="8"/>
        <w:spacing w:after="0" w:line="255" w:lineRule="auto"/>
        <w:tabs>
          <w:tab w:leader="none" w:pos="30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in violation of Law, any activities or business of or with any Sanctioned Person or in any Prohibited Country or (B) in any other manner that will result in a violation of Sanctions by any Person. The members of the Restricted Group have instituted and maintained and will continue to maintain policies and procedures reasonably designed to promote and achieve compliance with applicable Sanctions.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This Agreement shall not become effective until the date on which each of the following conditions precedent is satisfied (or waived):</w:t>
      </w:r>
    </w:p>
    <w:p>
      <w:pPr>
        <w:spacing w:after="0" w:line="162" w:lineRule="exact"/>
        <w:rPr>
          <w:sz w:val="20"/>
          <w:szCs w:val="20"/>
          <w:color w:val="auto"/>
        </w:rPr>
      </w:pPr>
    </w:p>
    <w:p>
      <w:pPr>
        <w:jc w:val="both"/>
        <w:ind w:left="660" w:firstLine="644"/>
        <w:spacing w:after="0" w:line="255" w:lineRule="auto"/>
        <w:tabs>
          <w:tab w:leader="none" w:pos="186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 Accounts</w:t>
      </w:r>
      <w:r>
        <w:rPr>
          <w:rFonts w:ascii="Times New Roman" w:cs="Times New Roman" w:eastAsia="Times New Roman" w:hAnsi="Times New Roman"/>
          <w:sz w:val="18"/>
          <w:szCs w:val="18"/>
          <w:color w:val="auto"/>
        </w:rPr>
        <w:t>. The Administrative Agent shall have received (i) this Agreement executed and delivered by a duly authorized officer or signatory of the Borrower, (ii) the Accession Agreement executed and delivered by a duly authorized officer or signatory of the Collateral Agent, (iii) the Reaffirmation Agreement executed and delivered by a duly authorized officer or signatory of each of the Borrower and the Pledgors (as defined therein), (iv) a certificate executed and delivered by a Responsible Officer of the Borrower pursuant to Section 7.06(b) of the Collateral Agency Agreement and (v) substantially concurrently with the funding of the Loans, the amount of funds required undersection 11.1(a) to be deposited in the 2026 Bridge Loan Debt Service Reserve Account on the Closing Date will be so deposited in such account.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7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Contribution Agreement</w:t>
      </w:r>
      <w:r>
        <w:rPr>
          <w:rFonts w:ascii="Times New Roman" w:cs="Times New Roman" w:eastAsia="Times New Roman" w:hAnsi="Times New Roman"/>
          <w:sz w:val="18"/>
          <w:szCs w:val="18"/>
          <w:color w:val="auto"/>
        </w:rPr>
        <w:t>. The Administrative Agent shall have received a copy of an executed contribution agreement issued by the Parent to, in favor of, and solely for the benefit of the Borrower (the “</w:t>
      </w:r>
      <w:r>
        <w:rPr>
          <w:rFonts w:ascii="Times New Roman" w:cs="Times New Roman" w:eastAsia="Times New Roman" w:hAnsi="Times New Roman"/>
          <w:sz w:val="18"/>
          <w:szCs w:val="18"/>
          <w:u w:val="single" w:color="auto"/>
          <w:color w:val="auto"/>
        </w:rPr>
        <w:t>Equity Contribution Agreement</w:t>
      </w:r>
      <w:r>
        <w:rPr>
          <w:rFonts w:ascii="Times New Roman" w:cs="Times New Roman" w:eastAsia="Times New Roman" w:hAnsi="Times New Roman"/>
          <w:sz w:val="18"/>
          <w:szCs w:val="18"/>
          <w:color w:val="auto"/>
        </w:rPr>
        <w:t>”), in form and substance reasonably acceptable to the Administrative Agent, pursuant to which the Parent shall be obligated to contribute equity to the Borrower in an amount sufficient to restore the balance in the 2026 Bridge Loan Debt Service Reserve Account to the applicable required amount by Section 11.1(b) hereof; provided that the aggregate amount of all contributions made by the Parent pursuant to the Equity Contribution Agreement shall not exceed $50,000,000.</w:t>
      </w:r>
    </w:p>
    <w:p>
      <w:pPr>
        <w:spacing w:after="0" w:line="18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Engagement Letter and Fee Letter</w:t>
      </w:r>
      <w:r>
        <w:rPr>
          <w:rFonts w:ascii="Times New Roman" w:cs="Times New Roman" w:eastAsia="Times New Roman" w:hAnsi="Times New Roman"/>
          <w:sz w:val="18"/>
          <w:szCs w:val="18"/>
          <w:color w:val="auto"/>
        </w:rPr>
        <w:t>. The Administrative Agent shall have received a copy of an executed Engagement Letter and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Letter.</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7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and Other Financial Information</w:t>
      </w:r>
      <w:r>
        <w:rPr>
          <w:rFonts w:ascii="Times New Roman" w:cs="Times New Roman" w:eastAsia="Times New Roman" w:hAnsi="Times New Roman"/>
          <w:sz w:val="18"/>
          <w:szCs w:val="18"/>
          <w:color w:val="auto"/>
        </w:rPr>
        <w:t>. The Administrative Agent shall have received the financial statements and other financial information described in Section 3.1. The Administrative Agent hereby acknowledge receipt of the items required by this clause (d).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1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Borrower shall have paid (or the Initial Lender and/or the Administrative Agent shall withhold from the proceeds of the Loans on the Closing Date), all fees due and payable as of the Closing Date pursuant to the Fee Letter and/or Section 2.8 to the Administrative Agent (for distribution, as appropriate, to the Lenders), and all expenses required to be paid pursuant to Section 9.5 for which reasonably detailed invoices have been presented at least one (1) Business Day prior to the Closing Date shall have been paid to the Administrative Agent.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 and Funding Notice</w:t>
      </w:r>
      <w:r>
        <w:rPr>
          <w:rFonts w:ascii="Times New Roman" w:cs="Times New Roman" w:eastAsia="Times New Roman" w:hAnsi="Times New Roman"/>
          <w:sz w:val="18"/>
          <w:szCs w:val="18"/>
          <w:color w:val="auto"/>
        </w:rPr>
        <w:t>. The Lenders shall have received (i) a solvency certificate, substantially in the form of Exhibit F or otherwise in form and substance reasonably satisfactory to the Administrative Agent, and (ii) a Funding Notice in connection with the Borrowing that is to occur on the Closing Date, in each case, executed by a Responsible Officer of the Borrower.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1920" w:hanging="616"/>
        <w:spacing w:after="0"/>
        <w:tabs>
          <w:tab w:leader="none" w:pos="1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4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The Administrative Agent shall have received a certificate of the Borrower, dated the Closing Date, substantially in the form of Exhibit B or otherwise in form and substance reasonably satisfactory to the Administrative Agent, with appropriate insertions and attachments.</w:t>
      </w:r>
    </w:p>
    <w:p>
      <w:pPr>
        <w:spacing w:after="0" w:line="17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83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The Administrative Agent shall have received, in form and substance reasonably acceptable to the Administrative Agent, a favorable written opinion from Skadden, Arps, Slate, Meagher &amp; Flom LLP, dated the date hereof and addressed to the Administrative Agent and the Lenders.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4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The Administrative Agent shall have received, in form and substance reasonably satisfactory to the Administrative Agent and, in each case, in accordance with the terms of and with the priority required by the Collateral Agency Agreement, all duly executed documents and instruments (such documents and instruments to be in proper form for filing, if applicable) required to establish a first priority perfected security interest in the Collateral, including a notice from the Borrower designating the Loans as “Permitted Additional Senior Indebtedness” under the Collateral Agency Agreement.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87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 Beneficial Ownership</w:t>
      </w:r>
      <w:r>
        <w:rPr>
          <w:rFonts w:ascii="Times New Roman" w:cs="Times New Roman" w:eastAsia="Times New Roman" w:hAnsi="Times New Roman"/>
          <w:sz w:val="18"/>
          <w:szCs w:val="18"/>
          <w:color w:val="auto"/>
        </w:rPr>
        <w:t>. The Administrative Agent shall have received, at least three (3) Business Days prior to the Closing Date (a) all documentation and other information regarding the Borrower required by bank regulatory authorities under applicable “know-your-customer” and anti-money laundering rules and regulations, including the PATRIOT Act, and (b) if the Borrower qualifies as a “legal entity customer” under the Beneficial Ownership Regulation, a certification regarding beneficial ownership in relation to the Borrower, in each case of clauses (a) and (b), to the extent reasonably requested by the Administrative Agent or any Lender at least ten (10) Business Days prior to the Closing Date.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contained herein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materiality qualifier shall not be applicable to any representations and warranties that already are qualified or modified by materiality in the text hereof.</w:t>
      </w:r>
    </w:p>
    <w:p>
      <w:pPr>
        <w:spacing w:after="0" w:line="183"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has occurred and is continuing, or would result from the making of the Loans.</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Substantially concurrently with the funding of the Loans, the Closing Date Refinancing shall be consummated.</w:t>
      </w:r>
    </w:p>
    <w:p>
      <w:pPr>
        <w:spacing w:after="0" w:line="225" w:lineRule="exact"/>
        <w:rPr>
          <w:rFonts w:ascii="Times New Roman" w:cs="Times New Roman" w:eastAsia="Times New Roman" w:hAnsi="Times New Roman"/>
          <w:sz w:val="18"/>
          <w:szCs w:val="18"/>
          <w:color w:val="auto"/>
        </w:rPr>
      </w:pPr>
    </w:p>
    <w:p>
      <w:pPr>
        <w:ind w:left="5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agrees that, so long as the Termination Conditions have not been satisfied, the Borrower shall and shall cause each member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Group to:</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Completion of the Project</w:t>
      </w:r>
      <w:r>
        <w:rPr>
          <w:rFonts w:ascii="Times New Roman" w:cs="Times New Roman" w:eastAsia="Times New Roman" w:hAnsi="Times New Roman"/>
          <w:sz w:val="18"/>
          <w:szCs w:val="18"/>
          <w:color w:val="auto"/>
        </w:rPr>
        <w:t>. The Borrower shall use commercially reasonable efforts to pursue and complete the construction of the Project. The Borrower shall not abandon the Project, which abandonment shall be deemed to have occurred solely if the Borrower, without reasonable cause, (a) expressly declares in writing that it will not resume work on the Project or (b) fails to pursue the construction of the Project or fails to operate the Project for a period of ninety (90) consecutive days, which period shall be in addition to any period during which a Force Majeure Event shall have occurred and be continuing up to an additional ninety (90) consecutive days.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Maintenance of Existence</w:t>
      </w:r>
      <w:r>
        <w:rPr>
          <w:rFonts w:ascii="Times New Roman" w:cs="Times New Roman" w:eastAsia="Times New Roman" w:hAnsi="Times New Roman"/>
          <w:sz w:val="18"/>
          <w:szCs w:val="18"/>
          <w:color w:val="auto"/>
        </w:rPr>
        <w:t>. Throughout the term of this Agreement, other than in connection with a transfer permitted pursuant to Section 5.16 of this Agreement, the Borrower shall maintain (a) its legal existence as a limited liability company, (b) its good standing and qualification to do business in the State and in every jurisdiction where such qualification is required by applicable Law, except where the failure to so qualify would not reasonably be expected to have a Material Adverse Effect, and (c) all material rights, franchises, privileges and consents necessary for the maintenance of its existence and for the development, operation and maintenance of the Project, except to the extent the Borrower reasonably determines that the failure to maintain any such rights, franchises, privileges and consents would not reasonably be expected to result in a Material Adverse Effect.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Operation and Maintenance of Project</w:t>
      </w:r>
      <w:r>
        <w:rPr>
          <w:rFonts w:ascii="Times New Roman" w:cs="Times New Roman" w:eastAsia="Times New Roman" w:hAnsi="Times New Roman"/>
          <w:sz w:val="18"/>
          <w:szCs w:val="18"/>
          <w:color w:val="auto"/>
        </w:rPr>
        <w:t>. The Borrower shall operate and maintain the Project (or cause the same to be operated and maintained) in good working order and condition (ordinary wear and tear excepted) and otherwise in accordance with the Transaction Documents and make all necessary repairs, renewals and replacements with respect thereto that are necessary, in each case, to permit the Project to operate in accordance with Prudent Industry Practice, in accordance in all material respects with the Transaction Documents and in compliance in all material respects with applicable Laws and Governmental Approvals material to the conduct of its business and the terms of the Insurance required under Section 5.4 hereof, except to the extent that the failure to do any of the foregoing would not reasonably be expected to have a Material Adverse Effect.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 Borrower shall not initiate or consent to any Capital Project (other than the Project) or any Additional Project the cost of which would reasonably be expected to exceed $50,000,000, unless (a) such Capital Project or Additional Project is funded with the proceeds of Permitted Indebtedness and/or Additional Equity Contributions, (b) the Borrower certifies in its reasonable opinion that: (1) such Capital Project or Additional Project is not reasonably expected to result in a Material Adverse Effect, (2) such Capital Project or Additional Project is not expected to have a material adverse effect on the operation, performance, value or remaining useful life of the Project and the payment of the Loans, and (3) adequate funds are and are expected to be available to complete construction of such Capital Project or Additional Project, or (c) such Capital Project or Additional Project is otherwise required by applicable Law.</w:t>
      </w:r>
    </w:p>
    <w:p>
      <w:pPr>
        <w:spacing w:after="0" w:line="189"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4" w:lineRule="auto"/>
        <w:tabs>
          <w:tab w:leader="none" w:pos="188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maintain or shall require its contractors to maintain Insurance that is required to be obtained by the Borrower and its contractors to satisfy the requirements set forth in Attachment B to the Senior Loan Agreement (such coverage to include provisions waiving subrogation against the Administrative Agent, the Collateral Agent, the Lenders and all other Secured Parties, except in the case of Insurance for professional liability or workers’ compensation). Such policies, to the extent they are commercial general liability policies, shall name the Collateral Agent, on behalf of the Secured Parties, as additional insured, and to the extent they are casualty policies, as loss payee as its interests may appear (pending any existing contractual overrides). Each Insurance policy required to be obtained by the Borrower shall require the insurer or insurance broker to endeavor to provide at least thirty (30) days (or such shorter period, if any, as is available on a commercially reasonable basis) prior written notice of cancellation, termination or lapse in coverage by the insurer to the Administrative Agent and the Collateral Agent.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3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take, or fail to take, any action, which would result in any Insurance obtained by the Borrower, lapsing, becoming cancelled or otherwise being rendered void, voidable or ineffective and shall not cancel or vary any policy of Insurance required to be maintained by it in either case unless (i) this Agreement requires or permits otherwise or (ii) such Insurance is (prior to its cessation) replaced by Insurance that satisfies the insurance requirements set forth in Attachment B to the Senior Loan Agreement.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both"/>
        <w:ind w:firstLine="644"/>
        <w:spacing w:after="0" w:line="266" w:lineRule="auto"/>
        <w:tabs>
          <w:tab w:leader="none" w:pos="124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expiration of any such policy or upon renewal, the Borrower shall furnish the Administrative Agent and the Collateral Agent with evidence that the policy or certificate has been renewed or replaced in compliance with this Agreement or is no longer required by this Agreement.</w:t>
      </w:r>
    </w:p>
    <w:p>
      <w:pPr>
        <w:spacing w:after="0" w:line="175" w:lineRule="exact"/>
        <w:rPr>
          <w:rFonts w:ascii="Times New Roman" w:cs="Times New Roman" w:eastAsia="Times New Roman" w:hAnsi="Times New Roman"/>
          <w:sz w:val="18"/>
          <w:szCs w:val="18"/>
          <w:color w:val="auto"/>
        </w:rPr>
      </w:pPr>
    </w:p>
    <w:p>
      <w:pPr>
        <w:jc w:val="both"/>
        <w:ind w:firstLine="644"/>
        <w:spacing w:after="0" w:line="254" w:lineRule="auto"/>
        <w:tabs>
          <w:tab w:leader="none" w:pos="12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ninety (90) days after the end of every third (3rd) fiscal year of the Borrower, starting with the fiscal year ending December 31, 2026, the Borrower shall cause an independent insurance agent, provider or consultant qualified to survey risks and to recommend insurance coverage for facilities and organizations engaged in like operations, to deliver a report to the Borrower, the Administrative Agent and the Collateral Agent stating whether the Borrower is in compliance with the foregoing requirements as of the last day of such fiscal year and to make recommendations concerning insurance coverages maintained by the Borrower. The Borrower will promptly comply with the recommendations made in such report to the extent that the recommended coverage is available to the Borrower on commercially reasonable terms. The Borrower shall provide the Administrative Agent with a copy of such report promptly upon the written request of the Administrative Agent.</w:t>
      </w:r>
    </w:p>
    <w:p>
      <w:pPr>
        <w:spacing w:after="0" w:line="191" w:lineRule="exact"/>
        <w:rPr>
          <w:rFonts w:ascii="Times New Roman" w:cs="Times New Roman" w:eastAsia="Times New Roman" w:hAnsi="Times New Roman"/>
          <w:sz w:val="18"/>
          <w:szCs w:val="18"/>
          <w:color w:val="auto"/>
        </w:rPr>
      </w:pPr>
    </w:p>
    <w:p>
      <w:pPr>
        <w:jc w:val="both"/>
        <w:ind w:firstLine="644"/>
        <w:spacing w:after="0" w:line="252" w:lineRule="auto"/>
        <w:tabs>
          <w:tab w:leader="none" w:pos="145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Borrower shall fail to maintain, or cause to be maintained, the full Insurance coverage required by this Agreement, the Administrative Agent or the Collateral Agent may (but shall be under no obligation to), after thirty (30) days written notice to the Borrower, contract for the required policies of Insurance and pay the premiums on the same; and the Borrower agrees to reimburse the Administrative Agent and the Collateral Agent to the extent of the amounts so advanced by them or any of them with interest thereon at a rate per year equal to the Default Rate, from the date of advance to the date of reimbursement. In the event the Borrower shall fail to keep or cause to be kept the Project in good repair and good operating condition (ordinary wear and tear excepted), the Administrative Agent or the Collateral Agent may (but shall be under no obligation to), after thirty (30) days written notice to the Borrower (except in the event of an emergency or if necessary to preserve the Borrower's interest in any real estate), make any required repairs, renewals and replacements; provided, however, if any repairs, renewals or replacements are not susceptible of being completed within thirty (30) days, if the Borrower commences such repairs, renewals and replacements within such 30-day period and diligently prosecutes such actions to completion thereafter, the Administrative Agent or the Collateral Agent will not be entitled to make such required repairs, renewals and replacements, unless such actions are necessary in an emergency or to preserve the Borrower's interest in any real estate and the Borrower agrees to reimburse the Administrative Agent and the Collateral Agent to the extent of the amounts so advanced by them or any of them with interest thereon at a rate per year equal to the Default Rate, from the date of advance to the date of reimbursement. Any amounts so advanced by the Administrative Agent or the Collateral Agent shall become an additional obligation of the Borrower, shall be payable on demand, and shall be deemed a part of the Obligations.</w:t>
      </w:r>
    </w:p>
    <w:p>
      <w:pPr>
        <w:spacing w:after="0" w:line="195" w:lineRule="exact"/>
        <w:rPr>
          <w:rFonts w:ascii="Times New Roman" w:cs="Times New Roman" w:eastAsia="Times New Roman" w:hAnsi="Times New Roman"/>
          <w:sz w:val="18"/>
          <w:szCs w:val="18"/>
          <w:color w:val="auto"/>
        </w:rPr>
      </w:pPr>
    </w:p>
    <w:p>
      <w:pPr>
        <w:jc w:val="both"/>
        <w:ind w:firstLine="644"/>
        <w:spacing w:after="0" w:line="261" w:lineRule="auto"/>
        <w:tabs>
          <w:tab w:leader="none" w:pos="123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use commercially reasonable efforts to enforce the obligations of all providers of Insurance policies under the insurance policies issued to the Borrower or with respect to the Project as required pursuant to this Section 5.4 and shall use commercially reasonable efforts to enforce the obligations of all other parties to the Transaction Documents to maintain Insurance as required by the applicable Transaction Document.</w:t>
      </w:r>
    </w:p>
    <w:p>
      <w:pPr>
        <w:spacing w:after="0" w:line="18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u w:val="single" w:color="auto"/>
          <w:color w:val="auto"/>
        </w:rPr>
        <w:t>Accounts and Reporting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4"/>
        <w:spacing w:after="0" w:line="253" w:lineRule="auto"/>
        <w:tabs>
          <w:tab w:leader="none" w:pos="124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keep proper records and books of accounts in which entries shall be made of its transactions in accordance with GAAP. Such records and books shall, to the extent permitted by Law, be subject to the inspection of the Collateral Agent and the Administrative Agent or their respective representatives upon reasonable notice and at reasonable times during business hours, provided that absent an Event of Default the Borrower shall not be responsible for the cost of any such inspection in excess of once each year. The Borrower will permit the Collateral Agent and the Administrative Agent, upon prior reasonable notice and at reasonable times, to take copies and extracts from such books, and records, and will from time to time furnish, or cause to be furnished, to the Collateral Agent and the Administrative Agent such information and statements as the Collateral Agent or the Administrative Agent may reasonably request, all as may be reasonably necessary for the purpose of determining performance or observance by the Borrower of its obligations under this Agreement. Nothing in this Section 5.5(a) shall require the Borrower to disclose trade secrets, violate confidentiality or non-disclosure agreements, violate applicable Law or waive attorney-client privilege.</w:t>
      </w:r>
    </w:p>
    <w:p>
      <w:pPr>
        <w:spacing w:after="0" w:line="35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60" w:name="page61"/>
    <w:bookmarkEnd w:id="60"/>
    <w:p>
      <w:pPr>
        <w:ind w:left="660" w:firstLine="644"/>
        <w:spacing w:after="0" w:line="282" w:lineRule="auto"/>
        <w:tabs>
          <w:tab w:leader="none" w:pos="197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to the Collateral Agent and, upon request, to the Administrative Agent, copies of all reports of the Technical Advisor for the Project received by the Borrower.</w:t>
      </w:r>
    </w:p>
    <w:p>
      <w:pPr>
        <w:spacing w:after="0" w:line="16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promptly furnish to the Collateral Agent notice of any amendments or modifications to the Financing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Project Accounts</w:t>
      </w:r>
      <w:r>
        <w:rPr>
          <w:rFonts w:ascii="Times New Roman" w:cs="Times New Roman" w:eastAsia="Times New Roman" w:hAnsi="Times New Roman"/>
          <w:sz w:val="18"/>
          <w:szCs w:val="18"/>
          <w:color w:val="auto"/>
        </w:rPr>
        <w:t>. The Borrower shall establish and maintain each Fund or Account, including the Project Accounts and other accounts required from time to time by the Loan Documents or the Financing Documents and shall not maintain or permit to be maintained any other accounts other than (a) accounts used exclusively as payroll and payroll tax accounts, workers’ compensation and other employee wage and benefit payment and trust accounts, (b) any special purpose account which holds only cash or securities collateral that is subject to a Permitted Security Interest and (c) as otherwise permitted or contemplated in the Collateral Agency Agreement, the Loan Documents, or the other Financing Documents.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Borrower shall comply with, and shall ensure that the Project is operated in compliance with, all applicable Laws and Governmental Approvals, including Environmental Laws, as and when required, except, in each case, for any failure to comply which would not reasonably be expected to have a Material Adverse Effect.</w:t>
      </w:r>
    </w:p>
    <w:p>
      <w:pPr>
        <w:spacing w:after="0" w:line="17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 shall use the proceeds of the Loans to (i) consummate the Closing Date Refinancing, (ii) fund the 2026 Bridge Loan Debt Service Reserve Account and (iii) pay certain fees, costs and expenses incurred in connection with the transactions contemplated hereby.</w:t>
      </w:r>
    </w:p>
    <w:p>
      <w:pPr>
        <w:spacing w:after="0" w:line="3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Further Assurances and Corrective Instruments</w:t>
      </w:r>
      <w:r>
        <w:rPr>
          <w:rFonts w:ascii="Times New Roman" w:cs="Times New Roman" w:eastAsia="Times New Roman" w:hAnsi="Times New Roman"/>
          <w:sz w:val="18"/>
          <w:szCs w:val="18"/>
          <w:color w:val="auto"/>
        </w:rPr>
        <w:t>. The Borrower agrees that it will, from time to time, execute, acknowledge and deliver, or cause to be executed, acknowledged and delivered, such supplements hereto and such further instruments as may reasonably be required for carrying out the expressed intentions of this Agreement, including as may be reasonably necessary or desirable for establishing, maintaining, assuring, conveying, granting, assigning, securing, perfecting and confirming pledge of the the Security Interests (whether now existing or hereafter arising) granted by or on behalf of the Borrower to the Collateral Agent for the benefit of the Secured Parties, pursuant to the Security Documents, or intended so to be granted pursuant to the Security Documents, or which the Borrower may become bound to grant, and the subject of each such Security Interest will comply with the requirements under the Loan Documents, the Financing Documents and the Borrower’s representations and warranties in Article III hereof.</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Responsible Officers</w:t>
      </w:r>
      <w:r>
        <w:rPr>
          <w:rFonts w:ascii="Times New Roman" w:cs="Times New Roman" w:eastAsia="Times New Roman" w:hAnsi="Times New Roman"/>
          <w:sz w:val="18"/>
          <w:szCs w:val="18"/>
          <w:color w:val="auto"/>
        </w:rPr>
        <w:t>. Whenever under the provisions of this Agreement the approval of the Borrower is required such approval shall be given for the Borrower by a Responsible Officer of the Borrower, and the Administrative Agent and the Collateral Agent, as applicable, shall be permitted to rely on, and shall be protected in acting upon, such approval,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Recording and Filing; Other Instruments</w:t>
      </w:r>
      <w:r>
        <w:rPr>
          <w:rFonts w:ascii="Times New Roman" w:cs="Times New Roman" w:eastAsia="Times New Roman" w:hAnsi="Times New Roman"/>
          <w:sz w:val="18"/>
          <w:szCs w:val="18"/>
          <w:color w:val="auto"/>
        </w:rPr>
        <w:t>. The Borrower shall file and refile and record and re-record or shall cause to be filed and re-filed and recorded and re-recorded all instruments required to be filed and re-filed and recorded or re-recorded and shall continue and perfect or cause to be continued and perfected the Security Interests created by the Security Documents for so long as any of the Obligations shall be outstanding.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Approvals; Governmental Authorizations</w:t>
      </w:r>
      <w:r>
        <w:rPr>
          <w:rFonts w:ascii="Times New Roman" w:cs="Times New Roman" w:eastAsia="Times New Roman" w:hAnsi="Times New Roman"/>
          <w:sz w:val="18"/>
          <w:szCs w:val="18"/>
          <w:color w:val="auto"/>
        </w:rPr>
        <w:t>. At all times, the Borrower shall obtain on a timely basis and thereafter maintain in full force and effect, or in the case of such permits as are required to be obtained by third parties, use reasonable efforts to cause such third parties to obtain and thereafter maintain in full force and effect, all Governmental Approvals necessary as and when necessary for the construction, use or operation of the Project, as applicable, or as and when required from and after the Closing Date to comply with its obligations under the Transaction Documents, except where the failure to obtain or maintain any such Governmental Approval would not reasonably be expected to have a Material Adverse Effect.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5.13</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4" w:lineRule="auto"/>
        <w:tabs>
          <w:tab w:leader="none" w:pos="1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as the same respectively become due, (i) all taxes, assessments, levies, claims and charges of any kind whatsoever that may at any time be lawfully assessed or levied against or with respect to the Borrower (including, without limiting the generality of the foregoing, any tax upon or with respect to the income or profits of the Borrower from the Project and that, if not paid, would become a charge on the payments to be made under this Agreement prior to or on a parity with the charge thereon created by the Security Documents and including ad valorem, sales and excise taxes, assessments and charges upon the Borrower's interest in the Project), (ii) all utility and other charges incurred in the operation, maintenance, use, occupancy and upkeep of the Project, and (iii) all assessments and charges lawfully made by any governmental body for public improvements that may be secured by the Project, except, in the case of each of (i), (ii) and (iii) above, to the extent that any such taxes, assessments, levies, claims or other charges are being contested pursuant to Section 5.13(b) below or the failure to pay any such tax, assessment, levy, claim or other charge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3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its expense, contest in good faith any such levy, tax, assessment, claim or other charge, but the Borrower may permit the items otherwise required to be paid under Section 5.13(a) to remain undischarged and unsatisfied during the period of such contest related to such items and any appeal therefrom only if the Borrower shall provide to the Administrative Agent and the Collateral Agent an Opinion of Counsel to the Borrower (who may be in-house counsel to the Borrower) that by non-payment of any such items, the rights of the Administrative Agent or the Collateral Agent with respect to this Agreement or any part of the payments to be made under this Agreement will not be materially endangered, nor will the Project or any part thereof or any of the Collateral be subject to loss or forfeiture. If the Borrower is unable to deliver such an Opinion of Counsel, the Borrower shall promptly pay or bond or cause to be satisfied or discharged all such unpaid items or furnish, at the expense of the Borrower, indemnity satisfactory to the Administrative Agent and the Collateral Agent; but provided, further, that any tax, assessment, charge, levy or claim shall be paid forthwith upon the commencement of proceedings to foreclose any lien securing the same.</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86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shall fail to pay any of the items required to be paid by it pursuant to Section 5.13(a), the Administrative Agent or the Collateral Agent may (but shall be under no obligation to) pay the same. Any amounts so advanced by the Administrative Agent or the Collateral Agent shall (i) constitute additional Obligations secured by the Security Documents, (ii) bear interest at a rate per annum equal to the Default Rate from (and including) the date of such advance to (but excluding) the date of reimbursement, and (iii) be reimbursed by the Borrower to the advancing party on demand. The Administrative Agent and the Collateral Agent shall have all rights available to them under this Agreement and the other Loan Documents to collect any such amounts and interest thereon.</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7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furnish the Collateral Agent and the Administrative Agent, upon reasonable written request, with proof of payment of any taxes, governmental charges, utility charges, insurance premiums or other charges required to be paid by the Borrower under this Agreement or any other Loan Document.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Special Purpose Entity</w:t>
      </w:r>
      <w:r>
        <w:rPr>
          <w:rFonts w:ascii="Times New Roman" w:cs="Times New Roman" w:eastAsia="Times New Roman" w:hAnsi="Times New Roman"/>
          <w:sz w:val="18"/>
          <w:szCs w:val="18"/>
          <w:color w:val="auto"/>
        </w:rPr>
        <w:t>. The Borrower has observed from its date of formation (except as otherwise specified below) and shall, from and after the Closing Date, comply with the following requirements whereby the Borrower:</w:t>
      </w:r>
    </w:p>
    <w:p>
      <w:pPr>
        <w:spacing w:after="0" w:line="162" w:lineRule="exact"/>
        <w:rPr>
          <w:sz w:val="20"/>
          <w:szCs w:val="20"/>
          <w:color w:val="auto"/>
        </w:rPr>
      </w:pPr>
    </w:p>
    <w:p>
      <w:pPr>
        <w:ind w:left="1900" w:hanging="596"/>
        <w:spacing w:after="0"/>
        <w:tabs>
          <w:tab w:leader="none" w:pos="1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maintained (if any) and will maintain its own separate books, records and bank accounts;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8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has held itself and will hold itself out to the public and all other Persons as a legal entity separate from any other Person (except for services rendered on its behalf pursuant to a management, service, operation or maintenance agreement with respect to its Permitted Activities, so long as the applicable party holds itself out as acting as an agent on behalf of it) and shall not identify itself or any of its Affiliates as a division or department or part of the other;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both"/>
        <w:ind w:left="-460" w:firstLine="644"/>
        <w:spacing w:after="0" w:line="266" w:lineRule="auto"/>
        <w:tabs>
          <w:tab w:leader="none" w:pos="74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filed and will file its own tax returns (except to the extent that it (A) is treated as a “disregarded entity” for tax purposes and is not required to file tax returns under applicable law or (B) files a consolidated federal income tax return with another Person as may be permitted by applicable law);</w:t>
      </w:r>
    </w:p>
    <w:p>
      <w:pPr>
        <w:spacing w:after="0" w:line="175" w:lineRule="exact"/>
        <w:rPr>
          <w:rFonts w:ascii="Times New Roman" w:cs="Times New Roman" w:eastAsia="Times New Roman" w:hAnsi="Times New Roman"/>
          <w:sz w:val="18"/>
          <w:szCs w:val="18"/>
          <w:color w:val="auto"/>
        </w:rPr>
      </w:pPr>
    </w:p>
    <w:p>
      <w:pPr>
        <w:ind w:left="760" w:hanging="576"/>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and will not commingle its assets or funds with assets or funds of any other Person;</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77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conducted and will conduct Permitted Activities in its own name or a trade name registered, licensed to or trademarked (or subject to an application for trademark) by it (except for services rendered on its behalf pursuant to a management, service, operation or maintenance agreement with respect to its Permitted Activities, so long as the applicable party holds itself out as acting as an agent on behalf of it) and has strictly complied and will strictly comply with all organizational formalities necessary to maintain its separate existence;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82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maintained (if any) and will maintain, from and after the Closing Date, financial statements separate from any other Person and has not and will not have its assets listed as assets on the financial statements of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for so long as the ultimate parent entity of the Borrower is FTAI, such assets may also be listed under the “Jefferson Terminal” segment of the FTAI annual financial statements, (B) if the ultimate parent entity of the Borrower is an entity other than FTAI but such entity’s annual financial statements contain a segment presentation substantially identical to FTAI’s “Jefferson Terminal” segment, such assets may also be listed under such segment and (C) such assets may also be included in consolidated financial statements of its Affiliates, so long as (x) in any listing included in the annual financial statements referenced in clause (vi)(A) or (B) and/or in any consolidated financial statements of the Borrower with any of their Affiliates, footnotes are included to the effect that the Borrower are separate legal entities and that their assets and credit are not available to satisfy the debts, claims or other obligations of such ultimate parent entity, Affiliates or any other Person, and (y) the assets of the Borrower are listed on a separate balance sheet within such annual or consolidated financial statements;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75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paid and intends to pay its own liabilities and expenses only out of its own funds and assets (as distinguished from the funds and assets of another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exists sufficient cash flow available to it from the operation of its Permitted Activities to enable it to do so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Person shall be required to make any direct or indirect additional capital contributions or loans to it);</w:t>
      </w:r>
    </w:p>
    <w:p>
      <w:pPr>
        <w:spacing w:after="0" w:line="175" w:lineRule="exact"/>
        <w:rPr>
          <w:rFonts w:ascii="Times New Roman" w:cs="Times New Roman" w:eastAsia="Times New Roman" w:hAnsi="Times New Roman"/>
          <w:sz w:val="18"/>
          <w:szCs w:val="18"/>
          <w:color w:val="auto"/>
        </w:rPr>
      </w:pPr>
    </w:p>
    <w:p>
      <w:pPr>
        <w:jc w:val="both"/>
        <w:ind w:left="-460" w:right="20" w:firstLine="644"/>
        <w:spacing w:after="0" w:line="258" w:lineRule="auto"/>
        <w:tabs>
          <w:tab w:leader="none" w:pos="7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maintained and will maintain an arm’s length relationship with its Affiliates and, except for capital contributions and capital distributions permitted under the terms and conditions of its organizational documents and properly reflected in its books and records, not enter into any transaction, contract or agreement with any Affiliate, except upon terms and conditions that are commercially reasonable and substantially similar to those that would be available on an arm’s-length basis with unaffiliated third parties, in each case, as reasonably determined by it in good faith and in accordance with Prudent Industry Practice;</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3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paid and intends to pay its own liabilities and expenses, including the salaries of its own employees and consultants, if any, only out of its own funds and assets (as distinguished from the funds and assets of another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exists sufficient cash flow available to it from the operation of its Permitted Activities to enable it to do so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Person shall be required to make any direct or indirect additional capital contributions or loans to it) and maintain (or contract with a management company for) a sufficient number of employees in light of its contemplated business operation;</w:t>
      </w:r>
    </w:p>
    <w:p>
      <w:pPr>
        <w:spacing w:after="0" w:line="183" w:lineRule="exact"/>
        <w:rPr>
          <w:rFonts w:ascii="Times New Roman" w:cs="Times New Roman" w:eastAsia="Times New Roman" w:hAnsi="Times New Roman"/>
          <w:sz w:val="18"/>
          <w:szCs w:val="18"/>
          <w:color w:val="auto"/>
        </w:rPr>
      </w:pPr>
    </w:p>
    <w:p>
      <w:pPr>
        <w:ind w:left="-460" w:firstLine="644"/>
        <w:spacing w:after="0" w:line="282" w:lineRule="auto"/>
        <w:tabs>
          <w:tab w:leader="none" w:pos="8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and will not assume or guarantee or become obligated for the debts or obligations of any other Person and has not and will not hold itself out to be responsible for or hold its credit or assets as being available to satisfy the debts or obligations of any other Person;</w:t>
      </w:r>
    </w:p>
    <w:p>
      <w:pPr>
        <w:spacing w:after="0" w:line="31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3" w:name="page64"/>
    <w:bookmarkEnd w:id="63"/>
    <w:p>
      <w:pPr>
        <w:ind w:left="-460" w:right="20" w:firstLine="644"/>
        <w:spacing w:after="0" w:line="282" w:lineRule="auto"/>
        <w:tabs>
          <w:tab w:leader="none" w:pos="87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allocated and will allocate fairly and reasonably any overhead expenses that are shared with any Affiliate, including office space, services, property or assets;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7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used and will use, to the extent reasonably necessary in the operation of its Permitted Activities, separate stationery, invoices, and checks bearing its own name or a trade name registered, licensed to or trademarked (or subject to an application for trademark) by it and not bearing the name of any other entity unless such entity is clearly designated as being the Borrower’s agent;</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9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pledged and will not pledge its assets or credit for the benefit of any Affiliate and has not and will not incur any Indebtedness other than Permitted Indebtedness;</w:t>
      </w:r>
    </w:p>
    <w:p>
      <w:pPr>
        <w:spacing w:after="0" w:line="161" w:lineRule="exact"/>
        <w:rPr>
          <w:rFonts w:ascii="Times New Roman" w:cs="Times New Roman" w:eastAsia="Times New Roman" w:hAnsi="Times New Roman"/>
          <w:sz w:val="18"/>
          <w:szCs w:val="18"/>
          <w:color w:val="auto"/>
        </w:rPr>
      </w:pPr>
    </w:p>
    <w:p>
      <w:pPr>
        <w:ind w:left="760" w:hanging="576"/>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corrected and will correct any known misunderstanding regarding its separate identity;</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75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maintained and intends to maintain adequate capital in light of its contemplated business purpose, transactions, and liabilities, provided that there exists sufficient cash flow available to it from the operation of its Permitted Activities to enable it to do so and, provided, further, that no Person shall be required to make any direct or indirect additional capital contributions or loans to it;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4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kept and will keep minutes of meetings of its Board of Managers and observe all other formalities of limited liability companies necessary to maintain its separate existence, and has not failed and will not fail to comply with the provisions of its organizational documents relating to bankruptcy remoteness or separateness, or amend, modify or otherwise change its organizational documents in any manner inconsistent with the covenants set forth in this Section 5.14;</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87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acquired or held and will not acquire or hold any securities or evidence of indebtedness in any Affiliate or any other Person, other than Permitted Investments;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5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acquired or held and will not acquire or hold ownership interests in any Affiliate or any other Person other than, in the case of the Borrower, (i) its subsidiaries as of the Closing Date and (ii) after the Closing Date, any of its subsidiaries that become guarantors of the Bond Obligations within 30 days of becoming a subsidiary of the Borrower;</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10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caused and will cause its managers, officers, agents, and other representatives to act at all times, consistently and in furtherance of the foregoing and in the best interests of it;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7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limited liability company or, to the extent permitted pursuant to Section 5.16, corporation organized in the State of Delaware that has (i) at least one (1) Independent Manager and has not caused or allowed and will not cause or allow the manager of such entity to take any voluntary Major Action unless the Independent Manager shall have participated in such vote and (ii) at least one springing member that will become the member of such entity upon the dissolution of the existing member;</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0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has been, is, and will be organized solely for the acquisition, ownership, holding, marketing, operation, management, maintenance, repair, replacement, renovation, restoration, improvement, design, development, construction, financing and/or the refinancing of facilities for the transport, loading, unloading and storage of petroleum products and activities related, supplemental or incidental to any of the foregoing (collectively, the “</w:t>
      </w:r>
      <w:r>
        <w:rPr>
          <w:rFonts w:ascii="Times New Roman" w:cs="Times New Roman" w:eastAsia="Times New Roman" w:hAnsi="Times New Roman"/>
          <w:sz w:val="18"/>
          <w:szCs w:val="18"/>
          <w:u w:val="single" w:color="auto"/>
          <w:color w:val="auto"/>
        </w:rPr>
        <w:t>Permitted Activities</w:t>
      </w:r>
      <w:r>
        <w:rPr>
          <w:rFonts w:ascii="Times New Roman" w:cs="Times New Roman" w:eastAsia="Times New Roman" w:hAnsi="Times New Roman"/>
          <w:sz w:val="18"/>
          <w:szCs w:val="18"/>
          <w:color w:val="auto"/>
        </w:rPr>
        <w:t>”); (ii) has not leased, owned or acquired and will not lease, own or acquire any property or assets not used or useful in or cash generated by its Permitted Activities; and (iii) has not entered into and will not enter into any line of business or undertake or participate in activities other than Permitted Activities or terminate such business for any reason whatsoever;</w:t>
      </w:r>
    </w:p>
    <w:p>
      <w:pPr>
        <w:spacing w:after="0" w:line="3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4" w:name="page65"/>
    <w:bookmarkEnd w:id="64"/>
    <w:p>
      <w:pPr>
        <w:jc w:val="both"/>
        <w:ind w:left="660" w:firstLine="644"/>
        <w:spacing w:after="0" w:line="256" w:lineRule="auto"/>
        <w:tabs>
          <w:tab w:leader="none" w:pos="194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merged into or consolidated and will not merge into or consolidate with any Person, or, to the fullest extent permitted by law, dissolve, terminate, liquidate in whole or in part, transfer or otherwise dispose of all or substantially all of its assets, other than in connection with a transfer permitted pursuant to Section 5.16 of this Agreement, or change its legal structure (which for the avoidance of doubt, shall not be deemed to include changes in the legal structure of any direct or indirect member, partner or Affiliate, including through the addition or removal of entities in the legal structure for the purpose of forming or collapsing a holding entity structure, to the extent such changes are not otherwise prohibited by this Agreement);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8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and will not permit any Affiliate or constituent party independent access to its bank accounts other than any manager acting pursuant to a management, service, operation or maintenance agreement, solely in its capacity as its agent under such agreement, and solely for its legitimate business purposes;</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5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maintained and will not maintain its assets in such a manner that it will be costly or difficult to segregate, ascertain or identify its individual assets from those of any other Person;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3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made and will not make any loans or advances to any Person (other than deposits, prepayments or advances to third parties in the ordinary course of business, including, without limitation, payments to contractors, subcontractors, suppliers or service providers in the ordinary course of business);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88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sought, effected or permitted, and to the fullest extent permitted by law, will not seek, effect, or permit any Person to seek or effect, its liquidation, dissolution, winding up, division (whether pursuant to Section 18-217 of the Port Act or otherwise), liquidation, consolidation or merger, in whole or in part, into another entity or transfer all or substantially all of its assets, and it has not been and will not be the product or subject of, or otherwise involved in. any limited liability company division (whether as a plan of division pursuant to Section 18-217 of the Port Act or otherwise).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Borrower shall comply with the terms and provisions of its Organizational Documents and shall not amend, alter, change or repeal the Special Purpose Provisions (as defined in the Organizational Documents) in any material respect adverse to the Administrative Agent or the Collateral Agent, or permit the Special Purpose Provisions to be amended, altered, changed or repealed, in any material respect adverse to the Administrative Agent or the Collateral Agent, in each case, without the prior written consent of the Administrative Agent and the Collateral Agent.</w:t>
      </w:r>
    </w:p>
    <w:p>
      <w:pPr>
        <w:spacing w:after="0" w:line="18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5.16</w:t>
      </w:r>
      <w:r>
        <w:rPr>
          <w:sz w:val="20"/>
          <w:szCs w:val="20"/>
          <w:color w:val="auto"/>
        </w:rPr>
        <w:tab/>
      </w:r>
      <w:r>
        <w:rPr>
          <w:rFonts w:ascii="Times New Roman" w:cs="Times New Roman" w:eastAsia="Times New Roman" w:hAnsi="Times New Roman"/>
          <w:sz w:val="17"/>
          <w:szCs w:val="17"/>
          <w:u w:val="single" w:color="auto"/>
          <w:color w:val="auto"/>
        </w:rPr>
        <w:t>Limitation on Fundamental Changes; Sale of Assets, Etc..</w:t>
      </w:r>
    </w:p>
    <w:p>
      <w:pPr>
        <w:spacing w:after="0" w:line="225" w:lineRule="exact"/>
        <w:rPr>
          <w:sz w:val="20"/>
          <w:szCs w:val="20"/>
          <w:color w:val="auto"/>
        </w:rPr>
      </w:pPr>
    </w:p>
    <w:p>
      <w:pPr>
        <w:ind w:left="660" w:firstLine="644"/>
        <w:spacing w:after="0" w:line="282" w:lineRule="auto"/>
        <w:tabs>
          <w:tab w:leader="none" w:pos="199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(i) merge, consolidate or amalgamate unless the surviving entity is the Borrower, or enter into any demerger, reconstruction, partnership, profit-sharing or any analogous arrangement or (ii) consummate a Division as a Dividing Person.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(i) liquidate, dissolve or wind-up; (ii) convey, sell, lease, assign, transfer or otherwise dispose of all or substantially all of its property, business or assets, or (iii) take any action that would result in the liquidation, dissolution or winding-up of the Borrower.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4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sell, assign or dispose of or direct the Collateral Agent, as applicable, to sell, assign or dispose of, any material assets of the Project in excess of $2,000,000 per year except for Permitted Sales and Dispositions.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Borrower may merge, consolidate or amalgamate with another Person or convey, sell, assign, transfer or otherwise dispose of all or substantially all of its property, business or assets to another Person so long as (x) such Person (the “</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is an entity organized or existing under the laws of the State of Delaware or any other State within the United States or the District of Columbia, (y) the Successor Borrower expressly assumes all of the obligations of the Borrower under this Agreement and the other Loan Documents pursuant to an amendment and/or other documents and in a manner reasonably satisfactory to the Administrative Agent and the Collateral Agent and (z) such transaction does not otherwise involve a Change of Control. If the foregoing conditions under clauses (x), (y) and (z) are satisfied, the Successor Borrower shall become the “Borrower” hereunder and under each of the other Loan Documents and will succeed to, and be substituted for, the Borrower under this Agreement and the other Loan Documents.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assets sold or otherwise disposed of in Permitted Sales and Dispositions that constitutes a transfer of ownership, shall be sold free and clear of the Security Interest in favor of the Collateral Agent, which Security Interest shall be automatically released upon the consummation of such sale or other disposition. The Collateral Agent and the Administrative Agent shall deliver such documents and instruments as the Borrower may request, including any subordination and non-disturbance agreements and reciprocal easement agreements, to evidence such release (or, at the Borrower’s direction, subordination of the Collateral Agent’s security interest).</w:t>
      </w:r>
    </w:p>
    <w:p>
      <w:pPr>
        <w:spacing w:after="0" w:line="18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5.17</w:t>
      </w:r>
      <w:r>
        <w:rPr>
          <w:sz w:val="20"/>
          <w:szCs w:val="20"/>
          <w:color w:val="auto"/>
        </w:rPr>
        <w:tab/>
      </w:r>
      <w:r>
        <w:rPr>
          <w:rFonts w:ascii="Times New Roman" w:cs="Times New Roman" w:eastAsia="Times New Roman" w:hAnsi="Times New Roman"/>
          <w:sz w:val="18"/>
          <w:szCs w:val="18"/>
          <w:u w:val="single" w:color="auto"/>
          <w:color w:val="auto"/>
        </w:rPr>
        <w:t>Limitation on Indebtedness</w:t>
      </w:r>
      <w:r>
        <w:rPr>
          <w:rFonts w:ascii="Times New Roman" w:cs="Times New Roman" w:eastAsia="Times New Roman" w:hAnsi="Times New Roman"/>
          <w:sz w:val="18"/>
          <w:szCs w:val="18"/>
          <w:color w:val="auto"/>
        </w:rPr>
        <w:t>. The Borrower shall not create, incur or assume any Indebtedness other than Permitted Indebtedness.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The Borrower shall not make or direct the Collateral Agent to make any investments of moneys credited to any of the Funds or Accounts other than Permitted Investments (as defined in the Collateral Agency Agreement); provided that this Section 5.18 shall not prohibit or otherwise restrict the Borrower from making, or directing the Collateral Agent to make, deposits, prepayments or advance payments in the ordinary course of business with funds withdrawn from any Fund or Account, including, without limitation, payments to contractors, subcontractors, vendors, suppliers or service providers in the ordinary course of business.</w:t>
      </w:r>
    </w:p>
    <w:p>
      <w:pPr>
        <w:spacing w:after="0" w:line="18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5.19</w:t>
      </w:r>
      <w:r>
        <w:rPr>
          <w:sz w:val="20"/>
          <w:szCs w:val="20"/>
          <w:color w:val="auto"/>
        </w:rPr>
        <w:tab/>
      </w:r>
      <w:r>
        <w:rPr>
          <w:rFonts w:ascii="Times New Roman" w:cs="Times New Roman" w:eastAsia="Times New Roman" w:hAnsi="Times New Roman"/>
          <w:sz w:val="17"/>
          <w:szCs w:val="17"/>
          <w:u w:val="single" w:color="auto"/>
          <w:color w:val="auto"/>
        </w:rPr>
        <w:t>Financial Business Information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will deliver to Administrative Agent the following financial information:</w:t>
      </w:r>
    </w:p>
    <w:p>
      <w:pPr>
        <w:spacing w:after="0" w:line="225" w:lineRule="exact"/>
        <w:rPr>
          <w:sz w:val="20"/>
          <w:szCs w:val="20"/>
          <w:color w:val="auto"/>
        </w:rPr>
      </w:pPr>
    </w:p>
    <w:p>
      <w:pPr>
        <w:jc w:val="both"/>
        <w:ind w:firstLine="656"/>
        <w:spacing w:after="0" w:line="254" w:lineRule="auto"/>
        <w:tabs>
          <w:tab w:leader="none" w:pos="126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As soon as available, but not later than one hundred twenty (120) days (or the successor time period then in effect under the Exchange Act for a non-accelerated filer plus any grace period provided by Rule 12b-25 under the Exchange Act) after the end of each Fiscal Year of the Parent, commencing with the Fiscal Year ending December 31, 2026, a copy of the consolidated balance sheet, income statement and statements of cash flows and shareholders equity for the Parent and its consolidated Subsidiaries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for such year, prepared in reasonable detail in accordance with GAAP and certified and accompanied by an opinion (which opinion shall not be qualified as to scope or contain any going concern or other qualification or exemption (except for any such qualification solely with respect to or resulting from an upcoming maturity date under any Indebtedness that is scheduled to occur within one year from the time such opinion is delivered or any potential or actual inability to satisfy any financial maintenance covenant on a future date or in a future period) of independent certified public accountants of recognized standing.</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4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As soon as available, but not later than forty five (45) days (or the successor time period then in effect under the Exchange Act for a non-accelerated filer plus any grace period provided by Rule 12b-25 under the Exchange Act) after the end of each of the first three Fiscal Quarters of each Fiscal Year of the Parent, commencing with the Fiscal Quarter ending September 30, 2026, a copy of internally-prepared Financial Statements for such Fiscal Quarter together with a certification duly executed by a Financial Officer of the Borrower that such Financial Statements have, to the Borrower’s knowledge, been prepared materially in accordance with GAAP and are fairly stated in all material respects (subject to normal adjustments and the absence of footnotes).</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4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Concurrently with the delivery of the Financial Statements referred to in Sections 5.19(a) and 5.19(b) a duly completed Compliance Certificate signed by a Financial Officer of the Borrower.</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2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As soon as practicable, and in any event within five (5) days after the Borrower learns of the following, the Borrower will give written notice to the Administrative Agent of (i) any proceeding instituted or threatened in writing to be instituted by or against the Borrower in any federal, state, local or foreign court or before any commission or other regulatory body (federal, state, local or foreign), the outcome of which could have a Material Adverse Effect on the Borrower, (ii) the occurrence of any Material Adverse Change with respect to the Borrower, (iii) the occurrence of any Default or Event of Default, together with a statement of the action which the Borrower has taken or proposes to take with respect thereto and (iv) the occurrence of any material loss or damage with respect to any Collateral.</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both"/>
        <w:ind w:firstLine="656"/>
        <w:spacing w:after="0" w:line="255" w:lineRule="auto"/>
        <w:tabs>
          <w:tab w:leader="none" w:pos="136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Financial statements, segment information and other information required pursuant to Sections 5.19(a) and 5.19(b) above shall be deemed to have been delivered if (x) the Parent shall have timely filed an SEC Form 10-Q or Form 10-K, satisfying the requirements of clauses (a) or (b) above, as the case may be, with the SEC or EDGAR; (y) the Parent posts such financial statements, segment information and other information, or provides a link thereto, on the website of the Parent, as applicable; or (z) such financial statements, segment information and other information are timely posted by or on behalf of the Borrower or the Parent on a website to which the Administrative Agent has free access; provided that except in the case of clause (z) the Borrower shall notify Administrative Agent by facsimile or electronic mail of the posting of any such documents and provide to Administrative Agent electronic versions of such documents.</w:t>
      </w:r>
    </w:p>
    <w:p>
      <w:pPr>
        <w:spacing w:after="0" w:line="189"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5.20</w:t>
      </w:r>
      <w:r>
        <w:rPr>
          <w:sz w:val="20"/>
          <w:szCs w:val="20"/>
          <w:color w:val="auto"/>
        </w:rPr>
        <w:tab/>
      </w:r>
      <w:r>
        <w:rPr>
          <w:rFonts w:ascii="Times New Roman" w:cs="Times New Roman" w:eastAsia="Times New Roman" w:hAnsi="Times New Roman"/>
          <w:sz w:val="17"/>
          <w:szCs w:val="17"/>
          <w:u w:val="single" w:color="auto"/>
          <w:color w:val="auto"/>
        </w:rPr>
        <w:t>Changes in Name, Place of Business or Fiscal Year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shall not, at any time:</w:t>
      </w:r>
    </w:p>
    <w:p>
      <w:pPr>
        <w:spacing w:after="0" w:line="225" w:lineRule="exact"/>
        <w:rPr>
          <w:sz w:val="20"/>
          <w:szCs w:val="20"/>
          <w:color w:val="auto"/>
        </w:rPr>
      </w:pPr>
    </w:p>
    <w:p>
      <w:pPr>
        <w:ind w:left="660" w:firstLine="644"/>
        <w:spacing w:after="0" w:line="282" w:lineRule="auto"/>
        <w:tabs>
          <w:tab w:leader="none" w:pos="210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 jurisdiction of formation, or principal place of business without giving the Administrative Agent and the Collateral Agent at least fifteen (15) days prior written notice; or</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its Fiscal Year without prior notice sent to the Administrative Agent and the Collateral Agent at least thirty (30) days prior</w:t>
      </w:r>
    </w:p>
    <w:p>
      <w:pPr>
        <w:spacing w:after="0" w:line="3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such change.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Negative Pledge</w:t>
      </w:r>
      <w:r>
        <w:rPr>
          <w:rFonts w:ascii="Times New Roman" w:cs="Times New Roman" w:eastAsia="Times New Roman" w:hAnsi="Times New Roman"/>
          <w:sz w:val="18"/>
          <w:szCs w:val="18"/>
          <w:color w:val="auto"/>
        </w:rPr>
        <w:t>. The Borrower shall not create, incur, assume or permit to exist any Security Interest on any property or asset, including its revenues (including accounts receivable) or rights in respect of any thereof, now owned or hereafter acquired by it, except Permitted Security Interests.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Access to the Project</w:t>
      </w:r>
      <w:r>
        <w:rPr>
          <w:rFonts w:ascii="Times New Roman" w:cs="Times New Roman" w:eastAsia="Times New Roman" w:hAnsi="Times New Roman"/>
          <w:sz w:val="18"/>
          <w:szCs w:val="18"/>
          <w:color w:val="auto"/>
        </w:rPr>
        <w:t>. The Borrower shall give the Administrative Agent, the Collateral Agent and their respective consultants and representatives access to the Project, at the sole cost of such Persons, at any reasonable time during regular business hours and as often as may reasonably be requested, and, upon reasonable prior notice to the Borrower, in each case during official business hours and in a manner that cannot reasonably be expected materially to interfere with or disrupt the performance by the Borrower or any other party of its obligations with respect to the construction and operation of the Project, and permit the Administrative Agent, the Collateral Agent and their respective consultants and representatives to discuss the Project and the business, accounts, operations, properties and financial and other conditions of the Borrower with officers of the Borrower and to witness (but not cause) the performance and other tests conducted pursuant to any Material Project Contract, subject to all applicable confidentiality undertakings. The Borrower shall offer all reasonable assistance to such Persons in connection with any such visit. Upon the occurrence and during the continuance of a Default or an Event of Default, if the Administrative Agent or the Collateral Agent requests that any of its consultants or representatives be permitted to make such visit, the reasonable fees and expenses of the Administrative Agent, the Collateral Agent and their respective consultants and representatives in connection with such visit shall be paid by the Borrower at its sole expense. Nothing in this Section 5.22 shall require the Borrower to disclose trade secrets, violate confidentiality or non-disclosure agreements, violate applicable Law or waive attorney-client privilege.</w:t>
      </w:r>
    </w:p>
    <w:p>
      <w:pPr>
        <w:spacing w:after="0" w:line="19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5.23</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5.24 </w:t>
      </w:r>
      <w:r>
        <w:rPr>
          <w:rFonts w:ascii="Times New Roman" w:cs="Times New Roman" w:eastAsia="Times New Roman" w:hAnsi="Times New Roman"/>
          <w:sz w:val="18"/>
          <w:szCs w:val="18"/>
          <w:u w:val="single" w:color="auto"/>
          <w:color w:val="auto"/>
        </w:rPr>
        <w:t>Minimum Liquidity</w:t>
      </w:r>
      <w:r>
        <w:rPr>
          <w:rFonts w:ascii="Times New Roman" w:cs="Times New Roman" w:eastAsia="Times New Roman" w:hAnsi="Times New Roman"/>
          <w:sz w:val="18"/>
          <w:szCs w:val="18"/>
          <w:color w:val="auto"/>
        </w:rPr>
        <w:t>. Subject to the last sentence of Section 11.1(a), the Borrower shall at all times maintain Liquidity of at least $20,000,000.</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5.25 </w:t>
      </w:r>
      <w:r>
        <w:rPr>
          <w:rFonts w:ascii="Times New Roman" w:cs="Times New Roman" w:eastAsia="Times New Roman" w:hAnsi="Times New Roman"/>
          <w:sz w:val="18"/>
          <w:szCs w:val="18"/>
          <w:u w:val="single" w:color="auto"/>
          <w:color w:val="auto"/>
        </w:rPr>
        <w:t>Material Project Contracts</w:t>
      </w:r>
      <w:r>
        <w:rPr>
          <w:rFonts w:ascii="Times New Roman" w:cs="Times New Roman" w:eastAsia="Times New Roman" w:hAnsi="Times New Roman"/>
          <w:sz w:val="18"/>
          <w:szCs w:val="18"/>
          <w:color w:val="auto"/>
        </w:rPr>
        <w:t>. The Borrower will perform all of its obligations and enforce all of its rights under each Material Project Contract, except to the extent that failure to perform its obligations or enforce such rights would not reasonably be expected to have a Material Adverse Effect. The Borrower shall not amend or waive in any material respect or terminate or assign any Material Project Contract without the prior written confirmation from the Technical Advisor to the effect that such amendment, waiver, termination or assignment would not reasonably be expected to have a Material Adverse Effect; provided that, without such confirmation, (a) the Borrower may enter into change orders under any Material Project Contract if either (i) such change will not, together with all prior change orders, require the additional payment (net of any decreases resulting from such change order or prior change orders) by the Borrower in excess of, in the aggregate, $25,000,000 or (ii) such change order will be funded from any combination of Additional Parity Bonds, Additional Equity Contributions, Permitted Additional Senior Indebtedness or Permitted Subordinated Debt; and</w:t>
      </w:r>
    </w:p>
    <w:p>
      <w:pPr>
        <w:spacing w:after="0" w:line="1" w:lineRule="exact"/>
        <w:rPr>
          <w:sz w:val="20"/>
          <w:szCs w:val="20"/>
          <w:color w:val="auto"/>
        </w:rPr>
      </w:pPr>
    </w:p>
    <w:p>
      <w:pPr>
        <w:ind w:firstLine="8"/>
        <w:spacing w:after="0" w:line="260" w:lineRule="auto"/>
        <w:tabs>
          <w:tab w:leader="none" w:pos="28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amend, waive or terminate any Material Project Contract if such amendment, modification, waiver or termination would not reasonably be expected to have a Material Adverse Effect.</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5.26 </w:t>
      </w:r>
      <w:r>
        <w:rPr>
          <w:rFonts w:ascii="Times New Roman" w:cs="Times New Roman" w:eastAsia="Times New Roman" w:hAnsi="Times New Roman"/>
          <w:sz w:val="18"/>
          <w:szCs w:val="18"/>
          <w:u w:val="single" w:color="auto"/>
          <w:color w:val="auto"/>
        </w:rPr>
        <w:t>No Distributions</w:t>
      </w:r>
      <w:r>
        <w:rPr>
          <w:rFonts w:ascii="Times New Roman" w:cs="Times New Roman" w:eastAsia="Times New Roman" w:hAnsi="Times New Roman"/>
          <w:sz w:val="18"/>
          <w:szCs w:val="18"/>
          <w:color w:val="auto"/>
        </w:rPr>
        <w:t>. The Borrower will not declare or pay dividends or make any distributions in respect of the Borrower’s Equity Interests; provided that this restriction shall not be deemed to preclude the Borrower from paying Project Costs or making any O&amp;M Expenditures.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5.27 </w:t>
      </w:r>
      <w:r>
        <w:rPr>
          <w:rFonts w:ascii="Times New Roman" w:cs="Times New Roman" w:eastAsia="Times New Roman" w:hAnsi="Times New Roman"/>
          <w:sz w:val="18"/>
          <w:szCs w:val="18"/>
          <w:u w:val="single" w:color="auto"/>
          <w:color w:val="auto"/>
        </w:rPr>
        <w:t>Technical Advisor</w:t>
      </w:r>
      <w:r>
        <w:rPr>
          <w:rFonts w:ascii="Times New Roman" w:cs="Times New Roman" w:eastAsia="Times New Roman" w:hAnsi="Times New Roman"/>
          <w:sz w:val="18"/>
          <w:szCs w:val="18"/>
          <w:color w:val="auto"/>
        </w:rPr>
        <w:t>. The Borrower shall retain a Technical Advisor in order to satisfy all requirements of the Financing Documents pertaining to the Technical Advisor.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5.28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The Borrower shall not cause any releases of Hazardous Materials at the Project site that would be reasonably likely to result in an environmental claim against the Borrower or the Project, other than those environmental claims that, individually or in the aggregate, would not be reasonably expected to result in a Material Adverse Effect.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5.29 </w:t>
      </w:r>
      <w:r>
        <w:rPr>
          <w:rFonts w:ascii="Times New Roman" w:cs="Times New Roman" w:eastAsia="Times New Roman" w:hAnsi="Times New Roman"/>
          <w:sz w:val="18"/>
          <w:szCs w:val="18"/>
          <w:u w:val="single" w:color="auto"/>
          <w:color w:val="auto"/>
        </w:rPr>
        <w:t>Collateral Assignment of Material Project Contracts</w:t>
      </w:r>
      <w:r>
        <w:rPr>
          <w:rFonts w:ascii="Times New Roman" w:cs="Times New Roman" w:eastAsia="Times New Roman" w:hAnsi="Times New Roman"/>
          <w:sz w:val="18"/>
          <w:szCs w:val="18"/>
          <w:color w:val="auto"/>
        </w:rPr>
        <w:t>. The Borrower acknowledges that it has collaterally assigned all of its right, title and interest in and to each Material Project Contract to which it is a party to the Collateral Agent pursuant to the Security Agreement. The Borrower covenants and agrees that, to the extent that it enters into any Material Project Contract after the Closing Date, then with respect to such Material Project Contract, the Borrower shall use reasonable good faith efforts to require each party to any such Material Project Contract to execute and deliver to the Collateral Agent an acknowledgment of the collateral assignment, containing substantially the same language or language to similar effect, as set forth on Schedule 6.29 of the Senior Loan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5.30 </w:t>
      </w:r>
      <w:r>
        <w:rPr>
          <w:rFonts w:ascii="Times New Roman" w:cs="Times New Roman" w:eastAsia="Times New Roman" w:hAnsi="Times New Roman"/>
          <w:sz w:val="18"/>
          <w:szCs w:val="18"/>
          <w:u w:val="single" w:color="auto"/>
          <w:color w:val="auto"/>
        </w:rPr>
        <w:t>Equity Contribution Agreement</w:t>
      </w:r>
      <w:r>
        <w:rPr>
          <w:rFonts w:ascii="Times New Roman" w:cs="Times New Roman" w:eastAsia="Times New Roman" w:hAnsi="Times New Roman"/>
          <w:sz w:val="18"/>
          <w:szCs w:val="18"/>
          <w:color w:val="auto"/>
        </w:rPr>
        <w:t>. The Borrower shall not amend, change or modify the Equity Contribution Agreement without the prior written consent of the Administrative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u w:val="single" w:color="auto"/>
          <w:color w:val="auto"/>
        </w:rPr>
        <w:t>Events of Default.</w:t>
      </w:r>
    </w:p>
    <w:p>
      <w:pPr>
        <w:spacing w:after="0" w:line="225" w:lineRule="exact"/>
        <w:rPr>
          <w:sz w:val="20"/>
          <w:szCs w:val="20"/>
          <w:color w:val="auto"/>
        </w:rPr>
      </w:pPr>
    </w:p>
    <w:p>
      <w:pPr>
        <w:ind w:left="1360" w:hanging="704"/>
        <w:spacing w:after="0"/>
        <w:tabs>
          <w:tab w:leader="none" w:pos="13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events shall constitute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1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(i) any principal of any Loan when due in accordance with the terms hereof or (ii) any interest on any Loan, or any other amount payable hereunder or under any other Loan Document, within five Business Days after any such interest or other amount becomes due in accordance with the terms hereof or thereof;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95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Borrower and each of its Subsidiaries to observe and perform in any material respect any covenant, condition or agreement on its part to be observed or performed under this Agreement or any other Loan Document, other than as covered by another provision of this Section 7.1 and such non-compliance shall remain unremedied for a period of sixty (60) days after the earlier of (1) written notice specifying such failure shall have been given to the Administrative Agent by the Borrower, or (2) written notice specifying such failure and requesting that it be remedied shall have been given to the Borrower by the Administrative Agent, or such longer period as is reasonably necessary under the circumstances to remedy such failure, such extension not to exceed one hundred twenty (120) days without prior written approval by the Administrative Agent; or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800" w:hanging="616"/>
        <w:spacing w:after="0"/>
        <w:tabs>
          <w:tab w:leader="none" w:pos="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with respect to the Borrower, of a Bankruptcy Event; or</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6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representations, warranties or certifications of the Borrower made in or delivered pursuant to any Loan Document, including this Agreement, shall prove to have been incorrect when made and a Material Adverse Effect would reasonably be expected to result therefrom, unless such misrepresentation is capable of being cured and is cured within thirty (30) days after the Borrower’s receipt of written notice from the Administrative Agent of such misrepresentation; or</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7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occurs under Section 7.1(a) or 7.1(b) of the Port Indenture or the IDA Indenture or any payment default occurs under any agreement or instrument involving any other Senior Indebtedness having a principal amount in excess of $30,000,000 (such amount to be adjusted annually by an increase in the Consumer Price Index from the prior year) (after giving effect to any applicable grace periods and any extensions thereof); or</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72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occurs under Section 7.1 of the Port Indenture or the IDA Indenture or an event of default occurs under any agreement or instrument governing any other Senior Indebtedness having a principal amount in excess of $30,000,000 (such amount to be adjusted annually by the increase in the Consumer Price Index from the prior year), in each case other than as described in clause (5) immediately above, beyond the grace period, if any, provided, but only where such Event of Default under Section 7.1 of the Port Indenture or the IDA Indenture results in an acceleration of the Bonds then Outstanding (as defined in the Collateral Agency Agreement) under the Port Indenture or the IDA Indenture or such event of default in respect of such other Senior Indebtedness results in the holder or holders of such other Senior Indebtedness causing such Senior Indebtedness to become due prior to its stated maturity; or</w:t>
      </w:r>
    </w:p>
    <w:p>
      <w:pPr>
        <w:spacing w:after="0" w:line="188"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occurs under the Facilities Lease; or</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0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non-appealable final judgment (to the extent such judgment is not paid or covered by insurance), which judgment in combination with all other such judgments is for an amount in excess of $30,000,000 (such amount to be adjusted annually by the increase in the Consumer Price Index from the prior year), shall have been entered against the Borrower and, in the event such judgment is not covered by insurance, the same shall remain unsatisfied without any procurement of a stay of execution for a period of sixty (60) consecutive days after such judgment has become final; or</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2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Document ceases, except in accordance with its terms or as expressly permitted under the Loan Documents, to be effective to grant a perfected Security Interest on any portion of the Collateral exceeding $30,000,000 in fair market value, other than as a result of actions or failure to act by the Administrative Agent, the Collateral Agent or any other Secured Party; or</w:t>
      </w:r>
    </w:p>
    <w:p>
      <w:pPr>
        <w:spacing w:after="0" w:line="175"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fails to comply with its obligations under Section 5.1; or</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0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Insurance required under Section 5.4 is not, or ceases to be, in full force and effect at any time when it is required to be in effect and such failure continues for a period of ten (10) Business Days, unless such insurance is (prior to its cessation) replaced by insurance on substantially similar terms and as evidenced by a certificate from a duly qualified insurance broker confirming the same, which shall be sent to the Administrative Agent; or</w:t>
      </w:r>
    </w:p>
    <w:p>
      <w:pPr>
        <w:spacing w:after="0" w:line="179" w:lineRule="exact"/>
        <w:rPr>
          <w:rFonts w:ascii="Times New Roman" w:cs="Times New Roman" w:eastAsia="Times New Roman" w:hAnsi="Times New Roman"/>
          <w:sz w:val="18"/>
          <w:szCs w:val="18"/>
          <w:color w:val="auto"/>
        </w:rPr>
      </w:pPr>
    </w:p>
    <w:p>
      <w:pPr>
        <w:ind w:left="-460" w:right="320" w:firstLine="644"/>
        <w:spacing w:after="0" w:line="282" w:lineRule="auto"/>
        <w:tabs>
          <w:tab w:leader="none" w:pos="80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has occurred which, when taken together with all other such ERISA Events for which liability is reasonably expected to occur, would reasonably be expected to result in a Material Adverse Effect; or</w:t>
      </w:r>
    </w:p>
    <w:p>
      <w:pPr>
        <w:spacing w:after="0" w:line="31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9" w:name="page70"/>
    <w:bookmarkEnd w:id="69"/>
    <w:p>
      <w:pPr>
        <w:ind w:left="1920" w:hanging="616"/>
        <w:spacing w:after="0"/>
        <w:tabs>
          <w:tab w:leader="none" w:pos="19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Control shall occur.</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35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Event of Default shall have occurred and be continuing, then, and in any such event, (A) if such event is an Event of Default specified in Section 7.1(a)(3), the Commitment of each Lender to make Loans shall automatically terminate, the Loans hereunder (with accrued interest thereon) and all other amounts owing under this Agreement and the other Loan Documents shall automatically and immediately become due and payable, and (B) if such event is any other Event of Default, with the consent of the Required Lenders, the Administrative Agent may, or upon the request of the Required Lenders, the Administrative Agent shall, by notice to the Borrower, declare (i) the Commitment of each Lender to make Loans to be terminated, whereupon such Commitments shall be terminated and (ii) the Loans hereunder (with accrued interest thereon) and all other amounts owing under this Agreement and the other Loan Documents to be due and payable forthwith, whereupon the same shall immediately become due and payable.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Subject to the Collateral Agency Agreement, all proceeds collected by the Administrative Agent upon any collection, sale, foreclosure or other realization upon any Collateral (including any distribution pursuant to a plan of reorganization), including any Collateral consisting of cash, shall be applied as follows:</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FIRST, to the payment of all costs and expenses incurred by the Administrative Agent (in its capacity as such hereunder or under any other Loan Document) in connection with such collection, sale, foreclosure or realization or otherwise in connection with this Agreement, any other Loan Document or any of the Obligations, including all court costs and the fees and expenses of its agents and legal counsel, the repayment of all advances made by the Administrative Agent hereunder or under any other Loan Document on behalf of the Borrower and any other costs or expenses incurred in connection with the exercise of any right or remedy hereunder or under any other Loan Document;</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SECOND, to the payment in full of all Obligations (the amounts so applied to be distributed among the Secured Parties pro rata in accordance with the amounts of the Obligations owed to them on the date of any such distribution);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THIRD, to the Borrower, its successors or assigns, or as a court of competent jurisdiction may otherwise direct.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addition, in the event that the Administrative Agent receives any non-cash distribution upon any collection, sale, foreclosure or other realization upon any Collateral, such non-cash distribution shall be allocated in the manner described above, with the value of such non-cash distribution being reasonably determined by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shall apply any cash distribution in accordance with this Section 7.2 prior to application of any such non-cash distribution. The Administrative Agent shall have absolute discretion as to the time of application of any such proceeds, moneys or balances in accordance with this Agreement. Upon any sale of Collateral by the Administrative Agent (including pursuant to a power of sale granted by statute or under a judicial proceeding), the receipt of the Administrative Agent or of the officer making the sale shall be a sufficient discharge to the purchaser or purchasers of the Collateral so sold and such purchaser or purchasers shall not be obligated to see to the application of any part of the purchase money paid over to the Administrative Agent or such officer or be answerable in any way for the misapplication thereof.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ADMINISTRATIVE AGENT</w:t>
      </w:r>
    </w:p>
    <w:p>
      <w:pPr>
        <w:spacing w:after="0" w:line="22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u w:val="single" w:color="auto"/>
          <w:color w:val="auto"/>
        </w:rPr>
        <w:t>Appointment and Authority.</w:t>
      </w:r>
    </w:p>
    <w:p>
      <w:pPr>
        <w:spacing w:after="0" w:line="225" w:lineRule="exact"/>
        <w:rPr>
          <w:sz w:val="20"/>
          <w:szCs w:val="20"/>
          <w:color w:val="auto"/>
        </w:rPr>
      </w:pPr>
    </w:p>
    <w:p>
      <w:pPr>
        <w:jc w:val="both"/>
        <w:ind w:firstLine="656"/>
        <w:spacing w:after="0" w:line="258" w:lineRule="auto"/>
        <w:tabs>
          <w:tab w:leader="none" w:pos="132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hereby irrevocably appoints the entity named as Administrative Agent in the heading of this Agreement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8.1 are solely for the benefit of the Administrative Agent and the Lenders, and the Borrower shall not have rights as a third party beneficiary of any of such provisions (except as provided in Section 8.6 below).</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ind w:firstLine="656"/>
        <w:spacing w:after="0" w:line="254" w:lineRule="auto"/>
        <w:tabs>
          <w:tab w:leader="none" w:pos="134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also act as the collateral agent under the Loan Documents, and each of the Lenders hereby irrevocably appoints and authorizes the Administrative Agent to act as the agent of such Lender for purposes of acquiring, holding and enforcing any and all Security Interests on Collateral granted by the Borrower to secure any of the Obligations, together with such powers and discretion as are reasonably incidental thereto. In this connection, the Administrative Agent, as collateral agent, and any co-agents, sub-agents and attorneys-in-fact appointed by the Administrative Agent pursuant to Section 8.5 for purposes of holding or enforcing any Security Interest on the Collateral (or any portion thereof) granted under the Security Documents, or for exercising any rights and remedies thereunder at the direction of the Administrative Agent, shall be entitled to the benefits of all provisions of this Section 8 and Section 9 (including Section 9.5(b), as though such co-agents, sub-agents and attorneys-in-fact were the collateral agent under the Loan Documents) as if set forth in full herein with respect thereto.</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The Administrative Agent shall not have any duties or obligations except those expressly set forth herein and in the other Loan Documents, and its duties hereunder shall be administrative in nature.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Without limiting the generality of the foregoing, the Administrative Agent:</w:t>
      </w:r>
    </w:p>
    <w:p>
      <w:pPr>
        <w:spacing w:after="0" w:line="183" w:lineRule="exact"/>
        <w:rPr>
          <w:sz w:val="20"/>
          <w:szCs w:val="20"/>
          <w:color w:val="auto"/>
        </w:rPr>
      </w:pPr>
    </w:p>
    <w:p>
      <w:pPr>
        <w:ind w:left="660" w:firstLine="644"/>
        <w:spacing w:after="0" w:line="282" w:lineRule="auto"/>
        <w:tabs>
          <w:tab w:leader="none" w:pos="190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or an Event of Default has occurred and is continuing;</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5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(unless the Administrative Agent receives an indemnification and is exculpated in a manner satisfactory to it from the Lenders with respect to such action) or that is contrary to any Loan Document or applicable law,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Administrative Agent may seek clarification or direction from the Required Lenders prior to the exercise of any such instructed action and may refrain from acting until such clarification or direction has been provided;</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9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both"/>
        <w:ind w:left="660" w:firstLine="644"/>
        <w:spacing w:after="0" w:line="256" w:lineRule="auto"/>
        <w:tabs>
          <w:tab w:leader="none" w:pos="190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liable for any action taken or not taken by it or its Related Parties under or in connection with this Agreement or the other Loan Documents (i) with the consent or at the request of the Required Lenders (or such other number or percentage of the Lenders as shall be necessary, or as the Administrative Agent shall believe in good faith shall be necessary, under the circumstances as provided in Sections 9.1 and 7.1) or (ii) in the absence of its own gross negligence, bad faith or willful misconduct, as determined by a final non-appealable judgment of a court of competent jurisdiction. The Administrative Agent shall be deemed not to have knowledge of any Default or Event of Default unless and until notice describing such Default or Event of Default is given to the Administrative Agent in writing by the Borrower or a Lender;</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82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responsible for or have any duty to ascertain or inquire into (i) any statement, warranty or representation made in or in connection with this Agreement or any other Loan Document, including regarding the existence, value or collectability of the Collateral,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existence, creation, perfection or priority of any Security Interest purported to be created by the Security Documents, (v) the value or the sufficiency of any Collateral, (vi) perfecting, maintaining, monitoring, preserving or protecting the security interest or Security Interest (including the priority thereof) granted under this Agreement, any other Loan Document or any agreement or instrument contemplated hereby or thereby, (vii) the filing, re-filing, recording, re-recording or continuing of any document, financing statement, mortgage, assignment, notice, instrument of further assurance or other instrument in any public office at any time or times, (viii) providing, maintaining, monitoring or preserving insurance on or the payment of Taxes with respect to any of the Collateral, (ix) the satisfaction of any condition set forth in Section 4 or elsewhere herein, other than to confirm receipt, but not the sufficiency or completeness of items expressly required to be delivered to the Administrative Agent or (x) the compliance or breach of any covenants set forth in Section 5;</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21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required to qualify in any jurisdiction in which it is not presently qualified to perform its obligations as the Administrative Agent;</w:t>
      </w:r>
    </w:p>
    <w:p>
      <w:pPr>
        <w:spacing w:after="0" w:line="162"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18"/>
          <w:szCs w:val="18"/>
          <w:color w:val="auto"/>
        </w:rPr>
        <w:t>(g);</w:t>
      </w:r>
      <w:r>
        <w:rPr>
          <w:sz w:val="20"/>
          <w:szCs w:val="20"/>
          <w:color w:val="auto"/>
        </w:rPr>
        <w:tab/>
      </w:r>
      <w:r>
        <w:rPr>
          <w:rFonts w:ascii="Times New Roman" w:cs="Times New Roman" w:eastAsia="Times New Roman" w:hAnsi="Times New Roman"/>
          <w:sz w:val="18"/>
          <w:szCs w:val="18"/>
          <w:color w:val="auto"/>
        </w:rPr>
        <w:t>shall not be responsible or liable to the Lenders for any failure to monitor or maintain any portion of the Collateral; and</w:t>
      </w:r>
    </w:p>
    <w:p>
      <w:pPr>
        <w:spacing w:after="0" w:line="225" w:lineRule="exact"/>
        <w:rPr>
          <w:sz w:val="20"/>
          <w:szCs w:val="20"/>
          <w:color w:val="auto"/>
        </w:rPr>
      </w:pPr>
    </w:p>
    <w:p>
      <w:pPr>
        <w:jc w:val="both"/>
        <w:ind w:left="660" w:firstLine="644"/>
        <w:spacing w:after="0" w:line="258" w:lineRule="auto"/>
        <w:tabs>
          <w:tab w:leader="none" w:pos="194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required to (i) expend or risk its own funds or provide indemnities in the performance of any of its duties hereunder or the exercise of any of its rights or powers, or (ii) otherwise incur any financial liability in the performance of its duties hereunder or the exercise of any of its rights or powers, except for such expense, indemnity or liability, if any, arising out of the Administrative Agent’s gross negligence, bad faith or willful misconduct in the performance of its duties hereunder or under any other Loan Document, as determined by a final non-appealable judgment of a court of competent jurisdiction.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requirement in any Loan Document for the Borrower to provide evidence, opinion, information, documentation or other material requested or required by the Administrative Agent shall be construed to mean that the Administrative Agent has any responsibility to request or require such evidence, opinion, information, documentation or other material. No Lender shall assert, and each Lender hereby waives, any claim against the Administrative Agent, including any predecessor agent, its sub-agents and their respective Affiliates in respect of any action taken or omitted to be taken by any of them,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the use of the proceeds thereof.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or any Lender), independent accountants and other experts, and shall not be liable for any action taken or not taken by it in accordance with the advice of any such counsel, accountants or experts.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8 shall apply to any such sub-agent and to the Related Parties of the Administrative Agent and any such sub-agent, and shall apply to their respective activities in connection with the syndication of the credit facility provided for herein as well as activities as Administrative Agent.</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 xml:space="preserve">. The Administrative Agent may at any time give notice of its resignation to the Lenders and the Borrower. Upon receipt of any such notice of resignation, the Required Lenders shall have the right, with the consent of the Borrower (not to be unreasonably withheld, conditioned or delayed) unless an Event of Default under Section 7.1(a)(1) or (3)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(but shall not be obligated to), on behalf of the Lenders, with the consent of the Borrower (not to be unreasonably withheld, conditioned or delayed) unless an Event of Default under Section 7.1(a)(1) or (3) is continuing, appoint a successor Administrative Agent meeting the qualifications set forth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Administrative Agent shall notify the Borrower and the Lenders that no qualifying Person has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resignation shall nonetheless become effective in accordance with such notice on the Removal Effective Date and (a) the retiring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Administrative Agent shall continue to hold such collateral security until such time as a successor Administrative Agent is appointed) and (b) except for any indemnity payments or other amounts owed to the retiring Administrative Agent, all payments, communications and determinations provided to be made by, to or through the Administrative Agent shall instead be made by or to each Person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8 and Section 9.5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Non-Reliance on Administrative Agent and Other Lenders</w:t>
      </w:r>
      <w:r>
        <w:rPr>
          <w:rFonts w:ascii="Times New Roman" w:cs="Times New Roman" w:eastAsia="Times New Roman" w:hAnsi="Times New Roman"/>
          <w:sz w:val="18"/>
          <w:szCs w:val="18"/>
          <w:color w:val="auto"/>
        </w:rPr>
        <w:t>. Each Lender acknowledges that (a) none of the Agents, the Arranger, the Syndication Agent, their respective affiliates, and their respective officers, directors, trustees, employees, advisors, agents and controlling persons makes any representation or warranty hereunder or under other Loan Documents to any Lender and (b)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Anything herein to the contrary notwithstanding, the Arranger and Syndication Agent listed on the cover page hereof shall not have any powers, duties or responsibilities under this Agreement or any of the other Loan Documents, except in their capacities, as applicable, as the Administrative Agent or a Lender hereunder.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 In case of the pendency of any proceeding under any Bankruptcy Law or any other 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0" w:lineRule="exact"/>
        <w:rPr>
          <w:sz w:val="20"/>
          <w:szCs w:val="20"/>
          <w:color w:val="auto"/>
        </w:rPr>
      </w:pPr>
    </w:p>
    <w:p>
      <w:pPr>
        <w:jc w:val="both"/>
        <w:ind w:left="660" w:firstLine="644"/>
        <w:spacing w:after="0" w:line="258" w:lineRule="auto"/>
        <w:tabs>
          <w:tab w:leader="none" w:pos="191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Sections 2.8 and 9.5) allowed in such judicial proceeding; and</w:t>
      </w:r>
    </w:p>
    <w:p>
      <w:pPr>
        <w:spacing w:after="0" w:line="183"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2.8 and 9.5.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8.10</w:t>
      </w:r>
      <w:r>
        <w:rPr>
          <w:sz w:val="20"/>
          <w:szCs w:val="20"/>
          <w:color w:val="auto"/>
        </w:rPr>
        <w:tab/>
      </w:r>
      <w:r>
        <w:rPr>
          <w:rFonts w:ascii="Times New Roman" w:cs="Times New Roman" w:eastAsia="Times New Roman" w:hAnsi="Times New Roman"/>
          <w:sz w:val="17"/>
          <w:szCs w:val="17"/>
          <w:u w:val="single" w:color="auto"/>
          <w:color w:val="auto"/>
        </w:rPr>
        <w:t>Collateral Matters.</w:t>
      </w:r>
    </w:p>
    <w:p>
      <w:pPr>
        <w:spacing w:after="0" w:line="225" w:lineRule="exact"/>
        <w:rPr>
          <w:sz w:val="20"/>
          <w:szCs w:val="20"/>
          <w:color w:val="auto"/>
        </w:rPr>
      </w:pPr>
    </w:p>
    <w:p>
      <w:pPr>
        <w:jc w:val="both"/>
        <w:ind w:firstLine="656"/>
        <w:spacing w:after="0" w:line="266" w:lineRule="auto"/>
        <w:tabs>
          <w:tab w:leader="none" w:pos="134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irrevocably authorizes the Administrative Agent to release or evidence the release of any Security Interest on any property granted to or held by the Administrative Agent under any Loan Document or to subordinate any Security Interest on any property granted to or held by the Administrative Agent under any Loan Document, in each case, as provided in Section 9.20.</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7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the Administrative Agent at any time, the Required Lenders will confirm in writing the Administrative Agent’s authority to release or subordinate its interest in particular types or items of property pursuant to Section 9.20.</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To the extent required by any applicable Requirements of Law, the Administrative Agent may withhold from any payment to any Lender an amount equivalent to any applicable withholding Tax. Without limiting or expanding the provisions of Section 2.17, each Lender shall indemnify the Administrative Agent against, and shall make payable in respect thereof within thirty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any other Loan Document or otherwise against any amount due the Administrative Agent under this Section 8.11. The agreements in this Section 8.11 shall survive the resignation and/or replacement of the Administrative Agent, any assignment of rights by, or the replacement of, a Lender, the termination of the Commitments and the repayment, satisfaction or discharge of all other Obligations.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8.12</w:t>
      </w:r>
      <w:r>
        <w:rPr>
          <w:sz w:val="20"/>
          <w:szCs w:val="20"/>
          <w:color w:val="auto"/>
        </w:rPr>
        <w:tab/>
      </w:r>
      <w:r>
        <w:rPr>
          <w:rFonts w:ascii="Times New Roman" w:cs="Times New Roman" w:eastAsia="Times New Roman" w:hAnsi="Times New Roman"/>
          <w:sz w:val="17"/>
          <w:szCs w:val="17"/>
          <w:u w:val="single" w:color="auto"/>
          <w:color w:val="auto"/>
        </w:rPr>
        <w:t>Certain ERISA Matters.</w:t>
      </w:r>
    </w:p>
    <w:p>
      <w:pPr>
        <w:spacing w:after="0" w:line="225" w:lineRule="exact"/>
        <w:rPr>
          <w:sz w:val="20"/>
          <w:szCs w:val="20"/>
          <w:color w:val="auto"/>
        </w:rPr>
      </w:pPr>
    </w:p>
    <w:p>
      <w:pPr>
        <w:jc w:val="both"/>
        <w:ind w:firstLine="656"/>
        <w:spacing w:after="0" w:line="266" w:lineRule="auto"/>
        <w:tabs>
          <w:tab w:leader="none" w:pos="1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9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Commitments or this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81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Commitments and this Agreement,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201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48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clause (i) in the immediately preceding clause (a) is true with respect to a Lender or (2) a Lender has provided another representation, warranty and covenant in accordance with 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Credit Bidding</w:t>
      </w:r>
      <w:r>
        <w:rPr>
          <w:rFonts w:ascii="Times New Roman" w:cs="Times New Roman" w:eastAsia="Times New Roman" w:hAnsi="Times New Roman"/>
          <w:sz w:val="18"/>
          <w:szCs w:val="18"/>
          <w:color w:val="auto"/>
        </w:rPr>
        <w:t>. The Secured Parties hereby irrevocably authorize the Administrative Agent, at the written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the Borrower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9.1 of this Agreement),</w:t>
      </w:r>
    </w:p>
    <w:p>
      <w:pPr>
        <w:spacing w:after="0" w:line="9" w:lineRule="exact"/>
        <w:rPr>
          <w:sz w:val="20"/>
          <w:szCs w:val="20"/>
          <w:color w:val="auto"/>
        </w:rPr>
      </w:pPr>
    </w:p>
    <w:p>
      <w:pPr>
        <w:jc w:val="both"/>
        <w:ind w:firstLine="8"/>
        <w:spacing w:after="0" w:line="251" w:lineRule="auto"/>
        <w:tabs>
          <w:tab w:leader="none" w:pos="32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Neither this Agreement or any other Loan Document, nor any terms hereof or thereof may be amended, supplemented or modified except in accordance with the provisions of this Section 9.1. The Required Lenders and the Borrower may, or (with the written consent of the Required Lenders) the Administrative Agent and the Borrower may, from time to time, (a) enter into written amendments, supplements or modifications hereto and to the other Loan Documents (including amendments and restatements hereof or thereof) for the purpose of adding or removing any provisions to this Agreement or the other Loan Documents or changing in any manner the rights and obligations of the Lenders or of the Borrower hereunder or thereunder or (b) waive, on such terms and conditions as may be specified in the instrument of waiver, any of the requirements of this Agreement or the other Loan Documents or any Default or Event of Default and its consequences;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Administrative Agent may, with the consent of the Borrower only and without the need to obtain the consent of any Lender, amend, supplement or modify this Agreement or any other Loan Document to cure any ambiguity, omission, defect or inconsistency, so long as such amendment, supplement or modification does not adversely affect the rights of any Lender or the Lenders shall have received at least five Business Days’ prior written notice thereof and Administrative Agent shall not have received, within five Business Days of the date of such notice to the Lenders, a written notice from the Required Lenders stating that the Required Lenders object to such amendment;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waiver and no such amendment, supplement or modification shall: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both"/>
        <w:ind w:left="660" w:firstLine="644"/>
        <w:spacing w:after="0" w:line="258" w:lineRule="auto"/>
        <w:tabs>
          <w:tab w:leader="none" w:pos="193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the principal amount of any Loan, extend the final scheduled date of maturity of any Loan, reduce the stated rate of any interest, fee or premium payable under this Agreement (except in connection with the waiver of applicability of any post-default increase in interest rates (which waiver shall be effective with the consent of the Required Lenders)) or extend the time for payment of any interest, fees or premium or increase the amount or extend the expiration date of any Commitment of any Lender, in each case without the consent of each Lender directly and adversely affected thereby;</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7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this Section 9.1, without the consent of each Lender, or, except as contemplated by the last paragraph of this Section 9.1, reduce any percentage specified in the definition of “Required Lenders” or reduce the consent required under any provision pursuant to which the consent of Required Lenders is necessary, in each case without the consent of each Lender directly affected thereby;</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98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the Borrower of any of its rights and obligations under this Agreement and the other Loan Documents without the consent of each Lender;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1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8, or any other provision affecting the rights, duties or obligations of the Administrative Agent, without the consent of the Administrative Agent;</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2.14 or 7.2 without the consent of each Lender directly affected thereby; or</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00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subordinate all or substantially all of the Collateral in any transaction or series of related transactions, without the written consent of each Lender, except upon satisfaction of the Termination Conditions;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any Loan Document may be waived, amended, supplemented or modified pursuant to an agreement or agreements in writing entered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by the Borrower and the Administrative Agent (without the consent of any Lender) solely to grant a new Security Interest for the benefit of the Secured Parties or extend an existing Security Interest over additional property.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Any such waiver and any such amendment, supplement or modification shall apply equally to each of the Lenders and shall be binding upon the Borrower, the Lenders, the Administrative Agent and all future holders of the Loans. In the case of any waiver, the Borrower,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delivery of an executed signature page of any such instrument by facsimile transmission shall be effective as delivery of a manually executed counterpart thereof.</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subject to the Collateral Agency Agreement, the Security Documents and related documents executed in connection with this Agreement may be in a form reasonably determined by the Administrative Agent and may be, together with this Agreement, amended and waived with the consent of the Administrative Agent and the Borrower only and without the need to obtain the consent of any Lender if such amendment or waiver is delivered solely to the extent necessary to (A) comply with local Law or advice of local counsel or (B) cause such Security Document or related document to be consistent with this Agreement and the other Loan Documents.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provided in Section 2.6(c), all notices, requests and demands to or upon the respective parties hereto to be effective shall be in writing (including by facsimile or e-mail), and, unless otherwise expressly provided herein, shall be deemed to have been duly given or made when delivered, or three Business Days after being deposited in the mail, postage prepaid, or, in the case of facsimile or e-mail notice, when received, addressed (a) in the case of the Borrower and the Administrative Agent, as follows and (b) in the case of the Lenders, at their primary address set forth below their name on Appendix A or otherwise indicated to Administrative Agent in writing or, in the case of a Lender which becomes a party to this Agreement pursuant to an Assignment and Acceptance, in such Assignment and Acceptance or (c) in the case of any party, to such other address as such party may hereafter notify to the other parties hereto: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Jefferson 2020 Bond Borrower 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 Jefferson Energy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811 Louisiana Street, Ste. 2300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(346) 272-6965</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shurt@jeffersonenergyco.com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(which shall not</w:t>
      </w:r>
    </w:p>
    <w:p>
      <w:pPr>
        <w:spacing w:after="0" w:line="9" w:lineRule="exact"/>
        <w:rPr>
          <w:sz w:val="20"/>
          <w:szCs w:val="20"/>
          <w:color w:val="auto"/>
        </w:rPr>
      </w:pPr>
    </w:p>
    <w:p>
      <w:pPr>
        <w:ind w:left="660"/>
        <w:spacing w:after="0"/>
        <w:tabs>
          <w:tab w:leader="none" w:pos="2720" w:val="left"/>
        </w:tabs>
        <w:rPr>
          <w:sz w:val="20"/>
          <w:szCs w:val="20"/>
          <w:color w:val="auto"/>
        </w:rPr>
      </w:pPr>
      <w:r>
        <w:rPr>
          <w:rFonts w:ascii="Times New Roman" w:cs="Times New Roman" w:eastAsia="Times New Roman" w:hAnsi="Times New Roman"/>
          <w:sz w:val="18"/>
          <w:szCs w:val="18"/>
          <w:color w:val="auto"/>
        </w:rPr>
        <w:t>constitute notice):</w:t>
      </w:r>
      <w:r>
        <w:rPr>
          <w:sz w:val="20"/>
          <w:szCs w:val="20"/>
          <w:color w:val="auto"/>
        </w:rPr>
        <w:tab/>
      </w:r>
      <w:r>
        <w:rPr>
          <w:rFonts w:ascii="Times New Roman" w:cs="Times New Roman" w:eastAsia="Times New Roman" w:hAnsi="Times New Roman"/>
          <w:sz w:val="17"/>
          <w:szCs w:val="17"/>
          <w:color w:val="auto"/>
        </w:rPr>
        <w:t>FTAI Energy Partners LLC</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441 9th Avenue, 21st Floor</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Attention: Ken Nicholson; Frank Carfora</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Telephone: (212) 515-4644; (212) 478-4114</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E-mail: knicholson@fortress.com; fcarfora@fortress.com</w:t>
      </w:r>
    </w:p>
    <w:p>
      <w:pPr>
        <w:spacing w:after="0" w:line="20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Attention: David Passes</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Telephone: (212) 735-2954</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E-mail: david.passes@skadden.com</w:t>
      </w:r>
    </w:p>
    <w:p>
      <w:pPr>
        <w:spacing w:after="0" w:line="207" w:lineRule="exact"/>
        <w:rPr>
          <w:sz w:val="20"/>
          <w:szCs w:val="20"/>
          <w:color w:val="auto"/>
        </w:rPr>
      </w:pPr>
    </w:p>
    <w:p>
      <w:pPr>
        <w:ind w:left="660"/>
        <w:spacing w:after="0"/>
        <w:tabs>
          <w:tab w:leader="none" w:pos="2720" w:val="left"/>
        </w:tabs>
        <w:rPr>
          <w:sz w:val="20"/>
          <w:szCs w:val="20"/>
          <w:color w:val="auto"/>
        </w:rPr>
      </w:pPr>
      <w:r>
        <w:rPr>
          <w:rFonts w:ascii="Times New Roman" w:cs="Times New Roman" w:eastAsia="Times New Roman" w:hAnsi="Times New Roman"/>
          <w:sz w:val="18"/>
          <w:szCs w:val="18"/>
          <w:color w:val="auto"/>
        </w:rPr>
        <w:t>The Administrative Agent:</w:t>
        <w:tab/>
        <w:t>Jefferies Finance LLC</w:t>
      </w:r>
    </w:p>
    <w:p>
      <w:pPr>
        <w:spacing w:after="0" w:line="2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Attention: Account Manager - Jefferson</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JFIN.Admin@jefferies.com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(which shall not</w:t>
      </w:r>
    </w:p>
    <w:p>
      <w:pPr>
        <w:spacing w:after="0" w:line="9" w:lineRule="exact"/>
        <w:rPr>
          <w:sz w:val="20"/>
          <w:szCs w:val="20"/>
          <w:color w:val="auto"/>
        </w:rPr>
      </w:pPr>
    </w:p>
    <w:p>
      <w:pPr>
        <w:ind w:left="660"/>
        <w:spacing w:after="0"/>
        <w:tabs>
          <w:tab w:leader="none" w:pos="2720" w:val="left"/>
        </w:tabs>
        <w:rPr>
          <w:sz w:val="20"/>
          <w:szCs w:val="20"/>
          <w:color w:val="auto"/>
        </w:rPr>
      </w:pPr>
      <w:r>
        <w:rPr>
          <w:rFonts w:ascii="Times New Roman" w:cs="Times New Roman" w:eastAsia="Times New Roman" w:hAnsi="Times New Roman"/>
          <w:sz w:val="18"/>
          <w:szCs w:val="18"/>
          <w:color w:val="auto"/>
        </w:rPr>
        <w:t>constitute notice):</w:t>
      </w:r>
      <w:r>
        <w:rPr>
          <w:sz w:val="20"/>
          <w:szCs w:val="20"/>
          <w:color w:val="auto"/>
        </w:rPr>
        <w:tab/>
      </w:r>
      <w:r>
        <w:rPr>
          <w:rFonts w:ascii="Times New Roman" w:cs="Times New Roman" w:eastAsia="Times New Roman" w:hAnsi="Times New Roman"/>
          <w:sz w:val="17"/>
          <w:szCs w:val="17"/>
          <w:color w:val="auto"/>
        </w:rPr>
        <w:t>Davis Polk &amp; Wardwell LLP</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Attention: Kenneth Steinberg</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Telephone: (212) 450-4566</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E-mail: kenneth.steinberg@davispolk.com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notice, request or demand to or upon the Administrative Agent or any Lender shall not be effective until received.</w:t>
      </w:r>
    </w:p>
    <w:p>
      <w:pPr>
        <w:spacing w:after="0" w:line="3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8" w:name="page79"/>
    <w:bookmarkEnd w:id="7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apply to notices pursuant to Section 2 unless otherwise agreed by the Administrative Agent and the applicable Lender. The Administrative Agent or the Borrower may, in their discretion, agree to accept notices and other communications to it hereunder by electronic communications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PLATFORM IS PROVIDED “AS IS” AND “AS AVAILABLE.” THE AGENT PARTIES (AS DEFINED BELOW) DO NOT WARRANT THE ACCURACY OR COMPLETENESS OF THE MATERIALS AND/OR INFORMATION PROVIDED BY OR ON BEHALF OF THE BORROWER HEREUNDER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materials and/or information provided by or on behalf of the Borrower hereunder through the Platform or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any Agent Party have any liability to the Borrower, any Lender or any other Person for indirect, special, incidental, consequential or punitive damages (as opposed to direct or actual damages).</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No Waiver; Cumulative Remedies</w:t>
      </w:r>
      <w:r>
        <w:rPr>
          <w:rFonts w:ascii="Times New Roman" w:cs="Times New Roman" w:eastAsia="Times New Roman" w:hAnsi="Times New Roman"/>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herein,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9.5</w:t>
      </w:r>
      <w:r>
        <w:rPr>
          <w:sz w:val="20"/>
          <w:szCs w:val="20"/>
          <w:color w:val="auto"/>
        </w:rPr>
        <w:tab/>
      </w:r>
      <w:r>
        <w:rPr>
          <w:rFonts w:ascii="Times New Roman" w:cs="Times New Roman" w:eastAsia="Times New Roman" w:hAnsi="Times New Roman"/>
          <w:sz w:val="17"/>
          <w:szCs w:val="17"/>
          <w:u w:val="single" w:color="auto"/>
          <w:color w:val="auto"/>
        </w:rPr>
        <w:t>Payment of Expenses; Indemnification.</w:t>
      </w:r>
    </w:p>
    <w:p>
      <w:pPr>
        <w:spacing w:after="0" w:line="225" w:lineRule="exact"/>
        <w:rPr>
          <w:sz w:val="20"/>
          <w:szCs w:val="20"/>
          <w:color w:val="auto"/>
        </w:rPr>
      </w:pPr>
    </w:p>
    <w:p>
      <w:pPr>
        <w:jc w:val="both"/>
        <w:ind w:firstLine="656"/>
        <w:spacing w:after="0" w:line="251" w:lineRule="auto"/>
        <w:tabs>
          <w:tab w:leader="none" w:pos="134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(i) to pay or reimburse each of the Agents, the Arranger and the Syndication Agent for all their reasonable and documented out-of-pocket costs and expenses incurred in connection with the syndication of the Loans (other than fees payable to syndicate members) and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(with respect to the fees of counsel, limited to the reasonable and documented fees and disbursements of a single law firm as counsel to the Agents, the Arranger and the Syndication Agent and one local counsel to the Agents, taken as a whole, in any relevant jurisdiction) and the charges of any Platform, (ii) to pay or reimburse each Lender and the Agents for all their reasonable and documented out-of-pocket costs and expenses incurred in connection with the enforcement or preservation of any rights under this Agreement, the other Loan Documents and any other documents prepared in connection herewith or therewith, including all costs and expenses incurred during any legal proceeding, including any proceeding under any Bankruptcy Laws, the reasonable and documented fees and disbursements of a single law firm as counsel to the Lenders and the Agents taken as a whole, and one local counsel to the Lenders and the Agents taken as a whole in any relevant material jurisdiction (or, with respect to enforcement, any relevant jurisdiction) and, if a conflict exists among such Persons, one additional primary counsel and, if necessary or advisable, one local counsel in each relevant jurisdiction, (iii) to pay, indemnify, or reimburse each Lender and the Agents for, and hold each Lender and the Agents harmless from, any and all reasonable recording and filing fees and any and all reasonable liabilities with respect to, or resulting from any delay in paying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(iv) to pay, indemnify or reimburse each Lender, each Agent, the Arranger, the Syndication Agent, their respective affiliates, and their respective officers, directors, trustees, employees, advisors, agents and controlling persons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for, and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or thereby, (B) any Loan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its Affiliates, security holders or creditors or any other person, and regardless of whether any Indemnitee is a party thereto (all the foregoing in this clause (iv),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but excluding, in each case, Taxes other than any Taxes that represent losses, claims, damages etc. arising from a non-tax claim;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Borrower shall have no obligation hereunder to any Indemnitee with respect to Indemnified Liabilities to the extent such Indemnified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Liabilities (x) are found by a final and nonappealable decision of a court of competent jurisdiction to have resulted from the gross negligence, bad faith, willful misconduct or material breach of its obligations under this Agreement of such Indemnitee or (y) resulted from any dispute that does not involve an act or omission by the Borrower or any of their affiliates, shareholders, partners or other equity holders and that is brought by an Indemnitee against another Indemnitee other than any claims against an Indemnitee in its capacity or in fulfilling its role as the Administrative Agent, the Arranger or the Syndication Agent. No Indemnitee shall be liable for any damages arising from the use by unauthorized persons of information or other materials sent through electronic, telecommunications or other information transmission systems. Neither the Borrower nor any Indemnitee shall be liable for any special, indirect, consequential or punitive damages in connection with the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sentence shall limit the Borrower’s indemnity obligations to the extent such special, indirect, punitive or consequential damages are included in any claim by a third party with respect to which the applicable Indemnitee is entitled to indemnification under this Section 9.5. Without limiting the foregoing, and to the extent permitted by applicable Law, the Borrower agree not to assert and to cause its Subsidiaries not to assert, and hereby waive and agree to cause its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9.5 shall be payable promptly, but no later than 30 days after written demand therefor. Statements payable by the Borrower pursuant to this Section 9.5 shall be submitted to the Borrower at the address of the Borrower set forth in Section 9.2, or to such other Person or address as may be hereafter designated by the Borrower in a notice to the Administrative Agent. The agreements in this Section 9.5 shall survive the termination of the Commitments and the repayment of the Loans and all other amounts payable hereunder.</w:t>
      </w:r>
    </w:p>
    <w:p>
      <w:pPr>
        <w:spacing w:after="0" w:line="192" w:lineRule="exact"/>
        <w:rPr>
          <w:rFonts w:ascii="Times New Roman" w:cs="Times New Roman" w:eastAsia="Times New Roman" w:hAnsi="Times New Roman"/>
          <w:sz w:val="18"/>
          <w:szCs w:val="18"/>
          <w:color w:val="auto"/>
        </w:rPr>
      </w:pPr>
    </w:p>
    <w:p>
      <w:pPr>
        <w:jc w:val="both"/>
        <w:ind w:firstLine="656"/>
        <w:spacing w:after="0" w:line="255" w:lineRule="auto"/>
        <w:tabs>
          <w:tab w:leader="none" w:pos="158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Borrower for any reason fails to indefeasibly pay any amount required under subsection (a) of this Section 9.5 to be paid by it to the Administrative Agent (or any sub-agent thereof) or any Related Party of any of the foregoing, each Lender severally agrees to pay to the Administrative Agent (or any such sub-agent) or such Related Party,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9.6</w:t>
      </w:r>
      <w:r>
        <w:rPr>
          <w:sz w:val="20"/>
          <w:szCs w:val="20"/>
          <w:color w:val="auto"/>
        </w:rPr>
        <w:tab/>
      </w:r>
      <w:r>
        <w:rPr>
          <w:rFonts w:ascii="Times New Roman" w:cs="Times New Roman" w:eastAsia="Times New Roman" w:hAnsi="Times New Roman"/>
          <w:sz w:val="17"/>
          <w:szCs w:val="17"/>
          <w:u w:val="single" w:color="auto"/>
          <w:color w:val="auto"/>
        </w:rPr>
        <w:t>Successors and Assigns; Participations and Assignments.</w:t>
      </w:r>
    </w:p>
    <w:p>
      <w:pPr>
        <w:spacing w:after="0" w:line="225" w:lineRule="exact"/>
        <w:rPr>
          <w:sz w:val="20"/>
          <w:szCs w:val="20"/>
          <w:color w:val="auto"/>
        </w:rPr>
      </w:pPr>
    </w:p>
    <w:p>
      <w:pPr>
        <w:jc w:val="both"/>
        <w:ind w:firstLine="656"/>
        <w:spacing w:after="0" w:line="266" w:lineRule="auto"/>
        <w:tabs>
          <w:tab w:leader="none" w:pos="133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to the benefit of the Borrower, the Lenders, the Administrative Agent, the Arranger, all future holders of the Loans and their respective successors and assigns, except that the Borrower may not assign or transfer any of their rights or obligations under this Agreement without the prior written consent of the Administrative Agent and each Lender.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1" w:lineRule="auto"/>
        <w:tabs>
          <w:tab w:leader="none" w:pos="136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the Borrower or the Administrative Agent, in accordance with applicable Law, at any time sell to one or more banks, financial institutions or other entities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participating interests in any Loan owing to such Lender, any Commitment of such Lender or any other interest of such Lender hereunder and under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Lender shall be permitted to sell any such participating interest to (i) the Borrower or any of the Borrower’s Affiliates, (ii) a natural person or (iii) so long as no Demand Failure Event has occurred and is continuing, a Disqualified Institution.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the Borrower therefrom, except to the extent that such amendment, waiver or consent would require the consent of all Lenders pursuant to Section 9.1. The Borrower agrees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purchasing such participating interest, such Participant shall be deemed to have agreed to share with the Lenders the proceeds thereof as provided in Section 2.14 as fully as if such Participant were a Lender hereunder. The Borrower also agrees that each Participant shall be entitled through the Lender granting the participation to the benefits of Sections 2.15, 2.16 or 2.17 (subject to the requirements and limitations of such Sections, Section 2.18 and 2.19, including the requirements of Section 2.17(f) and (g) (it being agreed that any required forms shall be provided solely to the participating Lender)) with respect to its participation in the Commitments and the Loans outstanding from time to time as if such Participant were a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 except to the extent that entitlement to a greater amount results from a Change in Law that occurs after such Participant acquires the applicable participation, unless such transfer was made with the Borrower’s prior written consent (which consent shall not be unreasonably withheld, conditioned or delayed). Each Lender that sells a participation shall, acting solely for this purpose as a non-fiduciary agent of the Borrower, maintain a register on which it enters the name and address of each Participant and the principal and interest amounts of each Participant’s interest in the Loans held by it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The entries in the Participant Register shall be conclusive, absent manifest error, and such Lender shall treat each person whose name is recorded in the Participant Register as the owner of the participation in question for all purposes of this Agreement, notwithstanding notice to the contrary. No Lender shall have any obligation to disclose all or any portion of a Participant Register (including the identity of any Participant or any information relating to a Participant’s interest in any commitments, loans or its other obligations under any Loan Document) to any Person except to the extent such disclosure is necessary to establish that such commitment, loan or other obligation is in registered form under Section 5f.103-1(c) of the United States Treasury Regulations.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both"/>
        <w:ind w:firstLine="656"/>
        <w:spacing w:after="0" w:line="251" w:lineRule="auto"/>
        <w:tabs>
          <w:tab w:leader="none" w:pos="125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(an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may, in accordance with applicable Law and the written consent of (x) the Administrative Agent (which shall not be unreasonably withheld, conditioned or delayed) and (y) (solely to the extent such assignment would result in the Initial Lender (together with its Affiliates) holding less than 50.1% of the aggregate amount of the Loans) so long as no Demand Failure Event has occurred and is continuing and no Event of Default under Section 7.1(a)(1) or (3) has occurred and is continuing, the Borrower (which shall not be unreasonably withheld, conditioned or delayed), at any time and from time to time assign to any Lender or any affiliate, Related Fund or Control Investment Affiliate thereof, or to an additional bank, financial institution or other entity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all or any part of its rights and obligations under this Agreement pursuant to an Assignment and Acceptance executed by such Assignee and such Assignor and delivered to the Administrative Agent for its acceptance and recording in the Register;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so long as no Demand Failure Event has occurred and is continuing, no Lender shall be permitted to assign all or any part of its rights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under this Agreement to any Disqualified Institution;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assignments made to any Lender, an affiliate of a Lender or a Related Fund will not be subject to the above described consents;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no assignment to an Assignee (other than any Lender or any affiliate or Related Fund thereof) of Commitments shall be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aggregate principal amount of less than $1,000,000 (other than in the case of an assignment of all of a Lender’s interests in the Loans under this Agreement) and, after giving effect thereto, the assigning Lender (if it shall retain any Commitment) shall have a Commitment of at least $1,000,000 unless otherwise agreed by the Administrative Agent and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 Lender shall be permitted to assign all or any part of its rights and obligations under this Agreement to (i) the Borrower or any of the Borrower’s Affiliates, (ii) the Borrower or any of its Subsidiaries or (iii) any natural person. Upon such execution, delivery, acceptance and recording in the Register, from and after the effective date determined pursuant to such Assignment and Acceptance, (x) the Assignee thereunder shall be a party hereto and, to the extent provided in such Assignment and Acceptance, have the rights and obligations of a Lender hereunder with Commitments and/or Loans as set forth therein, and (y) the Assignor thereunder shall, to the extent of the interest assigned in such Assignment and Acceptance, be released from its obligations under this Agreement (and, in the case of an Assignment and Acceptance covering all of an Assignor’s rights and obligations under this Agreement, such Assignor shall cease to be a party hereto, except as to Sections 2.16, 2.17 and 9.5 in respect of the period prior to such effective date). For purposes of the minimum assignment amounts set forth in this paragraph, multiple assignments by two or more Related Funds shall be aggregated.</w:t>
      </w:r>
    </w:p>
    <w:p>
      <w:pPr>
        <w:spacing w:after="0" w:line="20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7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has no obligation to and bears no responsibility for tracking or monitoring purported assignments to or participations by any Affiliate of the Borrower, and is not obligated to or responsible for monitoring the aggregate amount of Loans purportedly held by any Affiliate of the Borrower or inquiring as to whether any purported lender is an Affiliate of the Borrower.</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33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an Assignment and Acceptance executed by an Assignor and an Assignee (and, in any case where the consent of any other Person is required by Section 9.6(c), by each such other Person) together with payment to the Administrative Agent of a registration and processing fee of $3,500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Administrative Agent may, in its sole discretion, elect to waive such processing and recordation fee in the case of any assignment and (ii) no such fee shall be required to be paid in the case of an Assignee which is already a Lender or any affiliate, Related Fund or Control Investment Affiliate thereof), the Administrative Agent shall (A) promptly accept such Assignment and Acceptance and (B)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applicable Loan Notes of the assigning Lender) a new Loan Note to such Assignee in an amount equal to the Loans assumed or acquired by it pursuant to such Assignment and Acceptance and, if the Assignor has retained any Loans, upon request, a new Loan Note to the Assignor in an amount equal to the Loans retained by it hereunder. Such new Loan Note or Loan Notes shall otherwise be in the form of the Loan Note or Loan Notes replaced thereby.</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avoidance of doubt, the parties to this Agreement acknowledge that the provisions of this Section 9.6 concerning assignments of Loans and Loan Notes relate only to absolute assignments and that such provisions do not prohibit assignments creating security interests in Loans and Loan Notes, including any pledge or assignment by a Lender of any Loan or Loan Note to any Federal Reserve Bank in accordance with applicable Law.</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both"/>
        <w:ind w:firstLine="656"/>
        <w:spacing w:after="0" w:line="251" w:lineRule="auto"/>
        <w:tabs>
          <w:tab w:leader="none" w:pos="138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any Lender (a “</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may grant to a special purpose funding vehicle (an “</w:t>
      </w:r>
      <w:r>
        <w:rPr>
          <w:rFonts w:ascii="Times New Roman" w:cs="Times New Roman" w:eastAsia="Times New Roman" w:hAnsi="Times New Roman"/>
          <w:sz w:val="18"/>
          <w:szCs w:val="18"/>
          <w:u w:val="single" w:color="auto"/>
          <w:color w:val="auto"/>
        </w:rPr>
        <w:t>SPC</w:t>
      </w:r>
      <w:r>
        <w:rPr>
          <w:rFonts w:ascii="Times New Roman" w:cs="Times New Roman" w:eastAsia="Times New Roman" w:hAnsi="Times New Roman"/>
          <w:sz w:val="18"/>
          <w:szCs w:val="18"/>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indebtedness of any SPC, it will not institute against, or join any other person in instituting against, such SPC any bankruptcy, reorganization, arrangement, insolvency or liquidation proceedings under the laws of the United States or any state thereof. Each party hereto also agrees that each SPC shall be entitled to the benefits of Sections 2.15, 2.16 or 2.17 (subject to the requirements and limitations of such Sections, Section 2.18 and 2.19, including the requirements of Section 2.17(f) and (g) (it being agreed that any required forms shall be provided solely to the Granting Lender)) with respect to its granted interest in the Commitments and the Loans outstanding from time to time as if such SPC were a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SPC shall be entitled to receive any greater amount pursuant to any such Section than the Granting Lender would have been entitled to receive in respect of the amount of the interest granted by such Granting Lender to such SPC had no such grant occurred, except to the extent that entitlement to a greater amount results from a Change in Law that occurs after such interest was granted, unless such transfer was made with the Borrower’s prior written consent (which consent shall not be unreasonably withheld, conditioned or delayed). In addition, notwithstanding anything to the contrary in this Section 9.6(g), any SPC may (A) with notice to, but without the prior written consent of, the Borrower and the Administrative Agent and with the payment of a processing fee in the amount of $3,500 (which processing fee may be waived by the Administrative Agent in its sole discretion), assign all or a portion of its interests in any Loans to the Granting Lender, or with the prior written consent of the Borrower and the Administrative Agent (which consent shall not be unreasonably withheld) and with the payment of a processing fee in the amount of $3,500 (which processing fee may be waived by the Administrative Agent in its sole discretion) to any financial institutions providing liquidity and/or credit support to or for the account of such SPC to support the funding or maintenance of Loans, and</w:t>
      </w:r>
    </w:p>
    <w:p>
      <w:pPr>
        <w:spacing w:after="0" w:line="7" w:lineRule="exact"/>
        <w:rPr>
          <w:rFonts w:ascii="Times New Roman" w:cs="Times New Roman" w:eastAsia="Times New Roman" w:hAnsi="Times New Roman"/>
          <w:sz w:val="18"/>
          <w:szCs w:val="18"/>
          <w:color w:val="auto"/>
        </w:rPr>
      </w:pPr>
    </w:p>
    <w:p>
      <w:pPr>
        <w:jc w:val="both"/>
        <w:ind w:firstLine="8"/>
        <w:spacing w:after="0" w:line="253" w:lineRule="auto"/>
        <w:tabs>
          <w:tab w:leader="none" w:pos="30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disclose on a confidential basis any non-public information relating to its Loans to any rating agency, commercial paper dealer or provider of any surety, guarantee or credit or liquidity enhancement to such SPC;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non-public information with respect to the Borrower or its Affiliates may be disclosed only with the Borrower’s consent which will not be unreasonably withheld. This Section 9.6(g) may not be amended without the written consent of any SPC with Commitments outstanding at the time of such proposed amendment. To the extent an SPC provides a Loan, the applicable Granting Lender may maintain a register on behalf of the Borrower and the SPC’s interest must be entered in the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-1951990</wp:posOffset>
            </wp:positionV>
            <wp:extent cx="285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In addition to any rights and remedies of the Lenders provided by law, upon the occurrence and during the continuation of any Event of Default,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promptly to notify the Borrower and the Administrative Agent after any such setoff and application made by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9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9.8</w:t>
      </w:r>
      <w:r>
        <w:rPr>
          <w:sz w:val="20"/>
          <w:szCs w:val="20"/>
          <w:color w:val="auto"/>
        </w:rPr>
        <w:tab/>
      </w:r>
      <w:r>
        <w:rPr>
          <w:rFonts w:ascii="Times New Roman" w:cs="Times New Roman" w:eastAsia="Times New Roman" w:hAnsi="Times New Roman"/>
          <w:sz w:val="17"/>
          <w:szCs w:val="17"/>
          <w:u w:val="single" w:color="auto"/>
          <w:color w:val="auto"/>
        </w:rPr>
        <w:t>Counterparts.</w:t>
      </w:r>
    </w:p>
    <w:p>
      <w:pPr>
        <w:spacing w:after="0" w:line="225" w:lineRule="exact"/>
        <w:rPr>
          <w:sz w:val="20"/>
          <w:szCs w:val="20"/>
          <w:color w:val="auto"/>
        </w:rPr>
      </w:pPr>
    </w:p>
    <w:p>
      <w:pPr>
        <w:jc w:val="both"/>
        <w:ind w:firstLine="656"/>
        <w:spacing w:after="0" w:line="261" w:lineRule="auto"/>
        <w:tabs>
          <w:tab w:leader="none" w:pos="131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and the Administrative Agent.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both"/>
        <w:ind w:firstLine="656"/>
        <w:spacing w:after="0" w:line="255" w:lineRule="auto"/>
        <w:tabs>
          <w:tab w:leader="none" w:pos="14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other Loan Documents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UNDER THIS AGREEMENT SHALL BE GOVERNED BY, AND CONSTRUED AND INTERPRETED IN ACCORDANCE WITH, THE LAW OF THE STATE OF NEW YORK.</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9.12</w:t>
      </w:r>
      <w:r>
        <w:rPr>
          <w:sz w:val="20"/>
          <w:szCs w:val="20"/>
          <w:color w:val="auto"/>
        </w:rPr>
        <w:tab/>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Each party hereto hereby irrevocably and unconditionally:</w:t>
      </w:r>
    </w:p>
    <w:p>
      <w:pPr>
        <w:spacing w:after="0" w:line="225" w:lineRule="exact"/>
        <w:rPr>
          <w:sz w:val="20"/>
          <w:szCs w:val="20"/>
          <w:color w:val="auto"/>
        </w:rPr>
      </w:pPr>
    </w:p>
    <w:p>
      <w:pPr>
        <w:jc w:val="both"/>
        <w:ind w:left="660" w:firstLine="644"/>
        <w:spacing w:after="0" w:line="261" w:lineRule="auto"/>
        <w:tabs>
          <w:tab w:leader="none" w:pos="195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9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2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in any such action or proceeding may be effected by mailing a copy thereof by registered or certified mail (or any substantially similar form of mail), postage prepaid, to its address set forth in Section 9.2 or at such other address of which the Administrative Agent (or in the case of the Administrative Agent, the other parties hereto) shall have been notified pursuant thereto;</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3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the Administrative Agent and the Lenders retain the right to bring proceedings against the Borrower in the courts of any other jurisdiction in connection with the exercise of any rights under any Security Document or the enforcement of any judgment;</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and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left="660" w:firstLine="644"/>
        <w:spacing w:after="0" w:line="282" w:lineRule="auto"/>
        <w:tabs>
          <w:tab w:leader="none" w:pos="187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9.12 any special, exemplary, punitive or consequential damages.</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Administrative Agent, the Arranger and the Syndication Agent are arm’s-length commercial transactions between the Borrower and its Affiliates, on the one hand, and the Administrative Agent, the Arranger and the Syndication Agent, on the other hand, (ii) each of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(b)(i) each of the Administrative Agent, the Arranger and the Syndication Agent are and have been acting solely as a principal and, except as expressly agreed in writing by the relevant parties, has not been, is not, and will not be acting as an advisor, agent or fiduciary for the Borrower or any of its Affiliates, or any other Person and (ii) none of the Administrative Agent, the Arranger or the Syndication Agent has any obligation to the Borrower or any of its Affiliates with respect to the transactions contemplated hereby except those obligations expressly set forth herein and in the other Loan Documents; (c) the Administrative Agent, the Arranger and the Syndication Agent and their respective Affiliates may be engaged in a broad range of transactions that involve interests that differ from those of the Borrower and their Affiliates, and none of the Administrative Agent, the Arranger or the Syndication Agent has any obligation to disclose any of such interests to the Borrower or any of its Affiliates; and (d) each of the Administrative Agent, the Arranger and the Syndication Agent (i) is a full service securities or banking firm engaged in securities trading and brokerage activities as well as providing investment banking and other financial services, (ii) in the ordinary course of business,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and (iii) with respect to any securities and/or financial instruments so held by the Administrative Agent, the Arranger, the Syndication Agent or any of their respective customers, all rights in respect of such securities and financial instruments, including any voting rights, will be exercised by the holder of the rights, in its sole discretion. To the fullest extent permitted by law, each of the Borrower hereby agrees not to assert any claim that the Administrative Agent, the Arranger or the Syndication Agent owes it any agency, fiduciary or similar duty and agrees no such duty is owed in connection with any aspect of any transaction contemplated hereby.</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and the Lenders agrees to keep confidential all non-public information provided to it by the Borrower pursuant to this Agreement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prevent the Administrative Agent or any Lender from disclosing any such information (a) to the Administrative Agent or any other Lender or any affiliate of any thereof, (b) to any Participant or Assignee (each, a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xml:space="preserve">”) or prospective Transferee that agrees to comply with the provisions of this Section 9.14 or substantially equivalent provisions, (c) to any of its or its affiliates’ employees, directors, agents, attorneys, accountants and other professional advisors, it being understood and agreed that the Persons to whom such disclosure is made will be informed of the confidential nature of such Information and instructed to keep such Information confidential, (d) to any financial institution that is a direct or indirect contractual counterparty or potential counterparty in swap agreements with the Borrower or any Subsidiary of the Borrower or such contractual counterparty’s or potential counterparty’s professional advisor (so long as such actual or potential contractual counterparty or professional advisor to such actual or potential contractual counterparty agrees to be bound by the provisions of this Section or substantially equivalent provisions), (e) upon the request or demand of any Governmental Authority having jurisdiction over it, (f) to the extent required in response to any order of any court or other Governmental Authority or to the extent otherwise required pursuant to any Requirement of Law, (g) in connection with any litigation or similar proceeding, (h) that has been publicly disclosed other than in breach of this Section 9.14, (i) to the National Association of Insurance Commissioners or any similar organization or any nationally recognized rating agency that requires access to information about a Lender’s investment portfolio in connection with ratings issued with respect to such Lender, (j) to any other party hereto, (k) with the consent of the Borrower or (l) in connection with the exercise of any remedy hereunder or under any other Loan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a Lender receives a summons or subpoena to disclose confidential information to any party, such Lender shall, if legally permitted and practicable, endeavor to notify the Borrower thereof as soon as possible after receipt of such request, summons or subpoena and to afford the Borrower an opportunity to seek protective orders, or such other confidential treatment of such disclosed information, as the Borrower may deem reasonable. Any Person required to maintain the confidentiality of Information as provided in this Section 9.14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customary information about this Agreement to market data collectors, similar service providers to the lending industry and service providers to the Agents or any Lender in connection with the administration of this Agreement, the other Loan Documents, and the Commitments.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Borrower hereby acknowledges that certain of the Lenders may be Public Lenders and, if documents or notices required to be delivered to the Lenders are being distributed through IntraLinks/IntraAgency, SyndTrak or another relevant website or other information platform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any document or notice that the Borrower has not clearly and conspicuously marked “PUBLIC” shall not be posted on that portion of the Platform designated for such Public Lenders. The Borrower agrees to use commercially reasonable efforts to clearly designate all information provided to the Administrative Agent by or on behalf of the Borrower which is suitable to make available to Public Lenders. If the Borrower has not indicated whether a document or notice delivered pursuant to this paragraph contains Non-Public Information, the Administrative Agent reserves the right to post such document or notice solely on that portion of the Platform designated for Lenders who wish to receive Non-Public Information with respect to the Borrower, its Subsidiaries and their securities (“</w:t>
      </w:r>
      <w:r>
        <w:rPr>
          <w:rFonts w:ascii="Times New Roman" w:cs="Times New Roman" w:eastAsia="Times New Roman" w:hAnsi="Times New Roman"/>
          <w:sz w:val="18"/>
          <w:szCs w:val="18"/>
          <w:u w:val="single" w:color="auto"/>
          <w:color w:val="auto"/>
        </w:rPr>
        <w:t>Private Side Information</w:t>
      </w:r>
      <w:r>
        <w:rPr>
          <w:rFonts w:ascii="Times New Roman" w:cs="Times New Roman" w:eastAsia="Times New Roman" w:hAnsi="Times New Roman"/>
          <w:sz w:val="18"/>
          <w:szCs w:val="18"/>
          <w:color w:val="auto"/>
        </w:rPr>
        <w:t>”). Each Public Lender agrees to cause at least one individual at or on behalf of such Public Lender to at all times have selected to receive Private Side Information in order to enable such Public Lender or its delegate, in accordance with such Public Lender’s compliance procedures and applicable Law, including United States federal and state securities laws, to make reference to communications that are not made through the “Public” portion of the Platform and that may contain Non-Public Information.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In the event that any “Accounting Change” (as defined below) shall occur and such change results in a change in the method of calculation of financial covenants, standards or terms in this Agreement, and either the Borrower or the Required Lenders shall so request (or if the Administrative Agent notifies the Borrower that the Required Lenders so request), then the Borrower and the Lenders agree to enter into negotiations in order to amend such provisions of this Agreement so as to equitably reflect such Accounting Change with the desired result that the criteria for evaluating the Borrower’s financial condition shall be the same after such Accounting Change as if such Accounting Change had not been made. Until such time as such an amendment shall have been executed and delivered in accordance with Section 9.1, all financial covenants, standards and terms in this Agreement shall continue to be calculated or construed as if such Accounting Change had not occurred. “Accounting Change” refers to (i) any election by the Borrower to apply IFRS accounting principles in lieu of GAAP in accordance with the definition of “GAAP” hereunder and (ii) any change in accounting principles required by the promulgation of any rule, regulation, pronouncement or opinion by the FASB, GAAP, any other generally accepted accounting authority which provides regulation standard or, if applicable, the SEC.</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b w:val="1"/>
          <w:bCs w:val="1"/>
          <w:u w:val="single" w:color="auto"/>
          <w:color w:val="auto"/>
        </w:rPr>
        <w:t>WAIVERS OF JURY TRIAL</w:t>
      </w:r>
      <w:r>
        <w:rPr>
          <w:rFonts w:ascii="Times New Roman" w:cs="Times New Roman" w:eastAsia="Times New Roman" w:hAnsi="Times New Roman"/>
          <w:sz w:val="18"/>
          <w:szCs w:val="18"/>
          <w:b w:val="1"/>
          <w:bCs w:val="1"/>
          <w:color w:val="auto"/>
        </w:rPr>
        <w:t>. THE BORROWER, THE ADMINISTRATIVE AGENT AND THE LENDERS HEREBY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IRREVOCABLY AND UNCONDITIONALLY WAIVE TRIAL BY JURY IN ANY LEGAL ACTION OR PROCEEDING RELATING TO THIS AGREEMENT OR ANY OTHER LOAN DOCUMENT AND FOR ANY COUNTERCLAIM THEREIN.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9.17</w:t>
      </w:r>
      <w:r>
        <w:rPr>
          <w:sz w:val="20"/>
          <w:szCs w:val="20"/>
          <w:color w:val="auto"/>
        </w:rPr>
        <w:tab/>
      </w:r>
      <w:r>
        <w:rPr>
          <w:rFonts w:ascii="Times New Roman" w:cs="Times New Roman" w:eastAsia="Times New Roman" w:hAnsi="Times New Roman"/>
          <w:sz w:val="17"/>
          <w:szCs w:val="17"/>
          <w:u w:val="single" w:color="auto"/>
          <w:color w:val="auto"/>
        </w:rPr>
        <w:t>Conversion of Currencies.</w:t>
      </w:r>
    </w:p>
    <w:p>
      <w:pPr>
        <w:spacing w:after="0" w:line="225" w:lineRule="exact"/>
        <w:rPr>
          <w:sz w:val="20"/>
          <w:szCs w:val="20"/>
          <w:color w:val="auto"/>
        </w:rPr>
      </w:pPr>
    </w:p>
    <w:p>
      <w:pPr>
        <w:jc w:val="both"/>
        <w:ind w:firstLine="656"/>
        <w:spacing w:after="0" w:line="261" w:lineRule="auto"/>
        <w:tabs>
          <w:tab w:leader="none" w:pos="14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38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Borrower in respect of any sum due to any party hereto or any holder of the obligations owing hereunder (the “</w:t>
      </w:r>
      <w:r>
        <w:rPr>
          <w:rFonts w:ascii="Times New Roman" w:cs="Times New Roman" w:eastAsia="Times New Roman" w:hAnsi="Times New Roman"/>
          <w:sz w:val="18"/>
          <w:szCs w:val="18"/>
          <w:u w:val="single" w:color="auto"/>
          <w:color w:val="auto"/>
        </w:rPr>
        <w:t>Applicable Creditor</w:t>
      </w:r>
      <w:r>
        <w:rPr>
          <w:rFonts w:ascii="Times New Roman" w:cs="Times New Roman" w:eastAsia="Times New Roman" w:hAnsi="Times New Roman"/>
          <w:sz w:val="18"/>
          <w:szCs w:val="18"/>
          <w:color w:val="auto"/>
        </w:rPr>
        <w:t>”)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such sum is stated to be due hereunder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 as a separate obligation and notwithstanding any such judgment, to indemnify the Applicable Creditor against such loss. The obligations of the Borrower contained in this Section 9.17 shall survive the termination of this Agreement and the payment of all other amounts owing hereunder.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USA PATRIOT ACT; Beneficial Ownership Regulation</w:t>
      </w:r>
      <w:r>
        <w:rPr>
          <w:rFonts w:ascii="Times New Roman" w:cs="Times New Roman" w:eastAsia="Times New Roman" w:hAnsi="Times New Roman"/>
          <w:sz w:val="18"/>
          <w:szCs w:val="18"/>
          <w:color w:val="auto"/>
        </w:rPr>
        <w:t>. Each Lender that is subject to the PATRIOT Act and the Beneficial Ownership Regulation and the Administrative Agent (for itself and not on behalf of any Lender) hereby notifies the Borrower that pursuant to the requirements of the PATRIOT Act and the Beneficial Ownership Regulation,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PATRIOT Act and the Beneficial Ownership Regulation.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and the Beneficial Ownership Regulation.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Payments Set Aside</w:t>
      </w:r>
      <w:r>
        <w:rPr>
          <w:rFonts w:ascii="Times New Roman" w:cs="Times New Roman" w:eastAsia="Times New Roman" w:hAnsi="Times New Roman"/>
          <w:sz w:val="18"/>
          <w:szCs w:val="18"/>
          <w:color w:val="auto"/>
        </w:rPr>
        <w:t>.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 The obligations of the Lenders under clause (b) of the preceding sentence shall survive the payment in full of the Obligations and the termination of this Agreement.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Release of Collateral</w:t>
      </w:r>
      <w:r>
        <w:rPr>
          <w:rFonts w:ascii="Times New Roman" w:cs="Times New Roman" w:eastAsia="Times New Roman" w:hAnsi="Times New Roman"/>
          <w:sz w:val="18"/>
          <w:szCs w:val="18"/>
          <w:color w:val="auto"/>
        </w:rPr>
        <w:t>. Collateral may be released from the Security Interest created by the Security Documents to secure the Loans at any time or from time to time as permitted under the Collateral Agency Agreement and the other Security Documents.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Acknowledgment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of the parties hereto, each party hereto acknowledges that any liability of any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spacing w:after="0" w:line="180" w:lineRule="exact"/>
        <w:rPr>
          <w:sz w:val="20"/>
          <w:szCs w:val="20"/>
          <w:color w:val="auto"/>
        </w:rPr>
      </w:pPr>
    </w:p>
    <w:p>
      <w:pPr>
        <w:ind w:firstLine="656"/>
        <w:spacing w:after="0" w:line="282" w:lineRule="auto"/>
        <w:tabs>
          <w:tab w:leader="none" w:pos="150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both"/>
        <w:ind w:left="1300" w:firstLine="652"/>
        <w:spacing w:after="0" w:line="261" w:lineRule="auto"/>
        <w:tabs>
          <w:tab w:leader="none" w:pos="248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5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applicable Resolution Authority.</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9.22</w:t>
      </w:r>
      <w:r>
        <w:rPr>
          <w:sz w:val="20"/>
          <w:szCs w:val="20"/>
          <w:color w:val="auto"/>
        </w:rPr>
        <w:tab/>
      </w:r>
      <w:r>
        <w:rPr>
          <w:rFonts w:ascii="Times New Roman" w:cs="Times New Roman" w:eastAsia="Times New Roman" w:hAnsi="Times New Roman"/>
          <w:sz w:val="17"/>
          <w:szCs w:val="17"/>
          <w:u w:val="single" w:color="auto"/>
          <w:color w:val="auto"/>
        </w:rPr>
        <w:t>Acknowledgment Regarding Any Supported QFCs.</w:t>
      </w:r>
    </w:p>
    <w:p>
      <w:pPr>
        <w:spacing w:after="0" w:line="225" w:lineRule="exact"/>
        <w:rPr>
          <w:sz w:val="20"/>
          <w:szCs w:val="20"/>
          <w:color w:val="auto"/>
        </w:rPr>
      </w:pPr>
    </w:p>
    <w:p>
      <w:pPr>
        <w:jc w:val="both"/>
        <w:ind w:firstLine="656"/>
        <w:spacing w:after="0" w:line="256" w:lineRule="auto"/>
        <w:tabs>
          <w:tab w:leader="none" w:pos="127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Loan Documents provide support, through a guarantee or otherwise, for any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31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45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9.22,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9.23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or other Obligations owing under this Agreement, together with all fees, charges and other amounts that are treated as interest on such Loan or other Obligations under applicable Law (collectively,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or other Person holding such Loan or other Obligations in accordance with applicable Law, the rate of interest payable in respect of such Loan or other Obligations hereunder, together with all charges payable in respect thereof, shall be limited to the Maximum Rate. To the extent lawful, the interest and charges that would have been paid in respect of such Loan or other Obligations but were not paid as a result of the operation of this Section 9.23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Effective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Obligations or refunded to the Borrower so that at no time shall the interest and charges paid or payable in respect of such Loan or other Obligations exceed the maximum amount collectible at the Maximum Rate.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COLLATERAL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The Obligations are secured as provided in the Security Documents and will be secured by the Security Documents hereafter delivered as required or permitted by this Agreement, subject to the provisions of the Security Documents. The Lenders hereby authorize and direct the Administrative Agent to execute and deliver the Accession Agreement as a Secured Debt Representative on behalf of the Lenders.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FUNDS AND ACCOUNTS</w:t>
      </w:r>
    </w:p>
    <w:p>
      <w:pPr>
        <w:spacing w:after="0" w:line="22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8"/>
          <w:szCs w:val="18"/>
          <w:u w:val="single" w:color="auto"/>
          <w:color w:val="auto"/>
        </w:rPr>
        <w:t>2026 Bridge Loan Debt Service Reserve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56"/>
        <w:spacing w:after="0"/>
        <w:tabs>
          <w:tab w:leader="none" w:pos="129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and subject to the terms of the Collateral Agency Agreement, the Borrower shall at all times during the term of this Agreement (a) maintain a debt service reserve account (the “</w:t>
      </w:r>
      <w:r>
        <w:rPr>
          <w:rFonts w:ascii="Times New Roman" w:cs="Times New Roman" w:eastAsia="Times New Roman" w:hAnsi="Times New Roman"/>
          <w:sz w:val="18"/>
          <w:szCs w:val="18"/>
          <w:u w:val="single" w:color="auto"/>
          <w:color w:val="auto"/>
        </w:rPr>
        <w:t>2026 Bridge Loan Debt Service Reserve Account</w:t>
      </w:r>
      <w:r>
        <w:rPr>
          <w:rFonts w:ascii="Times New Roman" w:cs="Times New Roman" w:eastAsia="Times New Roman" w:hAnsi="Times New Roman"/>
          <w:sz w:val="18"/>
          <w:szCs w:val="18"/>
          <w:color w:val="auto"/>
        </w:rPr>
        <w:t>”) that has been established in accordance with the Collateral Agency Agreement as an Additional Debt Service Reserve Account for the sole benefit of Administrative Agent and subject to an exclusive, perfected first-priority security interest in favor of Collateral Agent, for the sole benefit of Administrative Agent, and (b) maintain a minimum balance equal to the 2026 Bridge Loan Debt Service Reserve Requirement in the 2026 Bridge Loan Debt Service Reserve Account. If at any time the 2026 Bridge Loan Debt Service Reserve Account balance falls below the 2026 Bridge Loan Debt Service Reserve Requirement, the Borrower shall have until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of the following calendar month to restore the 2026 Bridge Loan Debt Service Reserve Account balance to the 2026 Bridge Loan Debt Service Reserve Requirement (the “</w:t>
      </w:r>
      <w:r>
        <w:rPr>
          <w:rFonts w:ascii="Times New Roman" w:cs="Times New Roman" w:eastAsia="Times New Roman" w:hAnsi="Times New Roman"/>
          <w:sz w:val="18"/>
          <w:szCs w:val="18"/>
          <w:u w:val="single" w:color="auto"/>
          <w:color w:val="auto"/>
        </w:rPr>
        <w:t>Reserve Cure Period</w:t>
      </w:r>
      <w:r>
        <w:rPr>
          <w:rFonts w:ascii="Times New Roman" w:cs="Times New Roman" w:eastAsia="Times New Roman" w:hAnsi="Times New Roman"/>
          <w:sz w:val="18"/>
          <w:szCs w:val="18"/>
          <w:color w:val="auto"/>
        </w:rPr>
        <w:t xml:space="preserve">”). For the avoidance of doubt, (i) the 2026 Bridge Loan Debt Service Reserve Requirement shall constitute the Additional Debt Service Requirement with respect to the Loans and (ii) after the Closing Date, failure to maintain in the 2026 Bridge Loan Debt Service Reserve Account the 2026 Bridge Loan Debt Service Reserve Requirement following the expiration of a Reserve Cure Period shall be an Event of Default. Any amounts held in the 2026 Bridge Loan Debt Service Reserve Account shall be deemed to count towards the minimum Liquidity covenant set forth in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jc w:val="both"/>
        <w:ind w:firstLine="656"/>
        <w:spacing w:after="0" w:line="258" w:lineRule="auto"/>
        <w:tabs>
          <w:tab w:leader="none" w:pos="128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requirements of Section 11.1(a), amounts in the Revenue Account shall be transferred to the 2026 Bridge Loan Debt Service Reserve Account in accordance with the priority set forth in Section 5.02(b) of the Collateral Agency Agreement as shall be necessary to maintain the 2026 Bridge Loan Debt Service Reserve Requirement; provided that such transfer of amounts from the Revenue Account shall be made no more frequently than on each Transfer Date. Amounts on deposit in the 2026 Bridge Loan Debt Service Reserve Account shall be applied to pay debt service on the Loans in accordance with the Collateral Agency Agreement if funds otherwise available are insufficient for such purpose.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by their proper and duly authorized officers as of the day and year first above written.</w:t>
      </w:r>
    </w:p>
    <w:p>
      <w:pPr>
        <w:spacing w:after="0" w:line="16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JEFFERSON 2020 BOND BORROWER LLC,</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Kenneth J. Nicholson</w:t>
            </w:r>
          </w:p>
        </w:tc>
      </w:tr>
      <w:tr>
        <w:trPr>
          <w:trHeight w:val="198"/>
        </w:trPr>
        <w:tc>
          <w:tcPr>
            <w:tcW w:w="560" w:type="dxa"/>
            <w:vAlign w:val="bottom"/>
          </w:tcPr>
          <w:p>
            <w:pPr>
              <w:spacing w:after="0"/>
              <w:rPr>
                <w:sz w:val="17"/>
                <w:szCs w:val="17"/>
                <w:color w:val="auto"/>
              </w:rPr>
            </w:pPr>
          </w:p>
        </w:tc>
        <w:tc>
          <w:tcPr>
            <w:tcW w:w="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Kenneth J. Nicholson</w:t>
            </w:r>
          </w:p>
        </w:tc>
      </w:tr>
      <w:tr>
        <w:trPr>
          <w:trHeight w:val="234"/>
        </w:trPr>
        <w:tc>
          <w:tcPr>
            <w:tcW w:w="5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bl>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Credit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left="4520"/>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the Administrative Agent and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Koehler</w:t>
      </w:r>
    </w:p>
    <w:p>
      <w:pPr>
        <w:spacing w:after="0" w:line="27" w:lineRule="exact"/>
        <w:rPr>
          <w:sz w:val="20"/>
          <w:szCs w:val="20"/>
          <w:color w:val="auto"/>
        </w:rPr>
      </w:pPr>
    </w:p>
    <w:tbl>
      <w:tblPr>
        <w:tblLayout w:type="fixed"/>
        <w:tblInd w:w="5080" w:type="dxa"/>
        <w:tblCellMar>
          <w:top w:w="0" w:type="dxa"/>
          <w:left w:w="0" w:type="dxa"/>
          <w:bottom w:w="0" w:type="dxa"/>
          <w:right w:w="0" w:type="dxa"/>
        </w:tblCellMar>
      </w:tblPr>
      <w:tr>
        <w:trPr>
          <w:trHeight w:val="218"/>
        </w:trPr>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John Koehler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Credit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50800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20"/>
      </w:cols>
      <w:pgMar w:left="144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1)"/>
      <w:numFmt w:val="lowerLetter"/>
      <w:start w:val="4"/>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A"/>
      <w:numFmt w:val="bullet"/>
      <w:start w:val="1"/>
    </w:lvl>
  </w:abstractNum>
  <w:abstractNum w:abstractNumId="4">
    <w:nsid w:val="3F6AB60F"/>
    <w:multiLevelType w:val="hybridMultilevel"/>
    <w:lvl w:ilvl="0">
      <w:lvlJc w:val="left"/>
      <w:lvlText w:val="B"/>
      <w:numFmt w:val="bullet"/>
      <w:start w:val="1"/>
    </w:lvl>
  </w:abstractNum>
  <w:abstractNum w:abstractNumId="5">
    <w:nsid w:val="61574095"/>
    <w:multiLevelType w:val="hybridMultilevel"/>
    <w:lvl w:ilvl="0">
      <w:lvlJc w:val="left"/>
      <w:lvlText w:val="C"/>
      <w:numFmt w:val="bullet"/>
      <w:start w:val="1"/>
    </w:lvl>
  </w:abstractNum>
  <w:abstractNum w:abstractNumId="6">
    <w:nsid w:val="7E0C57B1"/>
    <w:multiLevelType w:val="hybridMultilevel"/>
    <w:lvl w:ilvl="0">
      <w:lvlJc w:val="left"/>
      <w:lvlText w:val="E"/>
      <w:numFmt w:val="bullet"/>
      <w:start w:val="1"/>
    </w:lvl>
  </w:abstractNum>
  <w:abstractNum w:abstractNumId="7">
    <w:nsid w:val="77AE35EB"/>
    <w:multiLevelType w:val="hybridMultilevel"/>
    <w:lvl w:ilvl="0">
      <w:lvlJc w:val="left"/>
      <w:lvlText w:val="F"/>
      <w:numFmt w:val="bullet"/>
      <w:start w:val="1"/>
    </w:lvl>
  </w:abstractNum>
  <w:abstractNum w:abstractNumId="8">
    <w:nsid w:val="579BE4F1"/>
    <w:multiLevelType w:val="hybridMultilevel"/>
    <w:lvl w:ilvl="0">
      <w:lvlJc w:val="left"/>
      <w:lvlText w:val="(%1)"/>
      <w:numFmt w:val="decimal"/>
      <w:start w:val="1"/>
    </w:lvl>
  </w:abstractNum>
  <w:abstractNum w:abstractNumId="9">
    <w:nsid w:val="310C50B3"/>
    <w:multiLevelType w:val="hybridMultilevel"/>
    <w:lvl w:ilvl="0">
      <w:lvlJc w:val="left"/>
      <w:lvlText w:val="(%1)"/>
      <w:numFmt w:val="decimal"/>
      <w:start w:val="1"/>
    </w:lvl>
  </w:abstractNum>
  <w:abstractNum w:abstractNumId="10">
    <w:nsid w:val="5FF87E05"/>
    <w:multiLevelType w:val="hybridMultilevel"/>
    <w:lvl w:ilvl="0">
      <w:lvlJc w:val="left"/>
      <w:lvlText w:val="(%1)"/>
      <w:numFmt w:val="decimal"/>
      <w:start w:val="1"/>
    </w:lvl>
  </w:abstractNum>
  <w:abstractNum w:abstractNumId="11">
    <w:nsid w:val="2F305DEF"/>
    <w:multiLevelType w:val="hybridMultilevel"/>
    <w:lvl w:ilvl="0">
      <w:lvlJc w:val="left"/>
      <w:lvlText w:val="(%1)"/>
      <w:numFmt w:val="decimal"/>
      <w:start w:val="2"/>
    </w:lvl>
  </w:abstractNum>
  <w:abstractNum w:abstractNumId="12">
    <w:nsid w:val="25A70BF7"/>
    <w:multiLevelType w:val="hybridMultilevel"/>
    <w:lvl w:ilvl="0">
      <w:lvlJc w:val="left"/>
      <w:lvlText w:val="(%1)"/>
      <w:numFmt w:val="decimal"/>
      <w:start w:val="1"/>
    </w:lvl>
  </w:abstractNum>
  <w:abstractNum w:abstractNumId="13">
    <w:nsid w:val="1DBABF00"/>
    <w:multiLevelType w:val="hybridMultilevel"/>
    <w:lvl w:ilvl="0">
      <w:lvlJc w:val="left"/>
      <w:lvlText w:val="(%1)"/>
      <w:numFmt w:val="decimal"/>
      <w:start w:val="1"/>
    </w:lvl>
  </w:abstractNum>
  <w:abstractNum w:abstractNumId="14">
    <w:nsid w:val="4AD084E9"/>
    <w:multiLevelType w:val="hybridMultilevel"/>
    <w:lvl w:ilvl="0">
      <w:lvlJc w:val="left"/>
      <w:lvlText w:val="(%1)"/>
      <w:numFmt w:val="decimal"/>
      <w:start w:val="10"/>
    </w:lvl>
  </w:abstractNum>
  <w:abstractNum w:abstractNumId="15">
    <w:nsid w:val="1F48EAA1"/>
    <w:multiLevelType w:val="hybridMultilevel"/>
    <w:lvl w:ilvl="0">
      <w:lvlJc w:val="left"/>
      <w:lvlText w:val="(%1)"/>
      <w:numFmt w:val="decimal"/>
      <w:start w:val="3"/>
    </w:lvl>
  </w:abstractNum>
  <w:abstractNum w:abstractNumId="16">
    <w:nsid w:val="1381823A"/>
    <w:multiLevelType w:val="hybridMultilevel"/>
    <w:lvl w:ilvl="0">
      <w:lvlJc w:val="left"/>
      <w:lvlText w:val="(%1)"/>
      <w:numFmt w:val="lowerLetter"/>
      <w:start w:val="1"/>
    </w:lvl>
  </w:abstractNum>
  <w:abstractNum w:abstractNumId="17">
    <w:nsid w:val="5DB70AE5"/>
    <w:multiLevelType w:val="hybridMultilevel"/>
    <w:lvl w:ilvl="0">
      <w:lvlJc w:val="left"/>
      <w:lvlText w:val="(%1)"/>
      <w:numFmt w:val="lowerLetter"/>
      <w:start w:val="10"/>
    </w:lvl>
  </w:abstractNum>
  <w:abstractNum w:abstractNumId="18">
    <w:nsid w:val="100F8FCA"/>
    <w:multiLevelType w:val="hybridMultilevel"/>
    <w:lvl w:ilvl="0">
      <w:lvlJc w:val="left"/>
      <w:lvlText w:val="(%1)"/>
      <w:numFmt w:val="lowerLetter"/>
      <w:start w:val="1"/>
    </w:lvl>
  </w:abstractNum>
  <w:abstractNum w:abstractNumId="19">
    <w:nsid w:val="6590700B"/>
    <w:multiLevelType w:val="hybridMultilevel"/>
    <w:lvl w:ilvl="0">
      <w:lvlJc w:val="left"/>
      <w:lvlText w:val="(%1)"/>
      <w:numFmt w:val="lowerLetter"/>
      <w:start w:val="1"/>
    </w:lvl>
  </w:abstractNum>
  <w:abstractNum w:abstractNumId="20">
    <w:nsid w:val="15014ACB"/>
    <w:multiLevelType w:val="hybridMultilevel"/>
    <w:lvl w:ilvl="0">
      <w:lvlJc w:val="left"/>
      <w:lvlText w:val="(%1)"/>
      <w:numFmt w:val="lowerLetter"/>
      <w:start w:val="3"/>
    </w:lvl>
  </w:abstractNum>
  <w:abstractNum w:abstractNumId="21">
    <w:nsid w:val="5F5E7FD0"/>
    <w:multiLevelType w:val="hybridMultilevel"/>
    <w:lvl w:ilvl="0">
      <w:lvlJc w:val="left"/>
      <w:lvlText w:val="(%1)"/>
      <w:numFmt w:val="lowerRoman"/>
      <w:start w:val="1"/>
    </w:lvl>
  </w:abstractNum>
  <w:abstractNum w:abstractNumId="22">
    <w:nsid w:val="98A3148"/>
    <w:multiLevelType w:val="hybridMultilevel"/>
    <w:lvl w:ilvl="0">
      <w:lvlJc w:val="left"/>
      <w:lvlText w:val="(%1)"/>
      <w:numFmt w:val="lowerLetter"/>
      <w:start w:val="3"/>
    </w:lvl>
  </w:abstractNum>
  <w:abstractNum w:abstractNumId="23">
    <w:nsid w:val="799D0247"/>
    <w:multiLevelType w:val="hybridMultilevel"/>
    <w:lvl w:ilvl="0">
      <w:lvlJc w:val="left"/>
      <w:lvlText w:val="(%1)"/>
      <w:numFmt w:val="lowerLetter"/>
      <w:start w:val="1"/>
    </w:lvl>
  </w:abstractNum>
  <w:abstractNum w:abstractNumId="24">
    <w:nsid w:val="6B94764"/>
    <w:multiLevelType w:val="hybridMultilevel"/>
    <w:lvl w:ilvl="0">
      <w:lvlJc w:val="left"/>
      <w:lvlText w:val="(%1)"/>
      <w:numFmt w:val="decimal"/>
      <w:start w:val="1"/>
    </w:lvl>
  </w:abstractNum>
  <w:abstractNum w:abstractNumId="25">
    <w:nsid w:val="42C296BD"/>
    <w:multiLevelType w:val="hybridMultilevel"/>
    <w:lvl w:ilvl="0">
      <w:lvlJc w:val="left"/>
      <w:lvlText w:val="%1"/>
      <w:numFmt w:val="upperLetter"/>
      <w:start w:val="61"/>
    </w:lvl>
    <w:lvl w:ilvl="1">
      <w:lvlJc w:val="left"/>
      <w:lvlText w:val="(%2)"/>
      <w:numFmt w:val="decimal"/>
      <w:start w:val="1"/>
    </w:lvl>
  </w:abstractNum>
  <w:abstractNum w:abstractNumId="26">
    <w:nsid w:val="168E121F"/>
    <w:multiLevelType w:val="hybridMultilevel"/>
    <w:lvl w:ilvl="0">
      <w:lvlJc w:val="left"/>
      <w:lvlText w:val="%1"/>
      <w:numFmt w:val="lowerRoman"/>
      <w:start w:val="1"/>
    </w:lvl>
    <w:lvl w:ilvl="1">
      <w:lvlJc w:val="left"/>
      <w:lvlText w:val="(%2)"/>
      <w:numFmt w:val="decimal"/>
      <w:start w:val="5"/>
    </w:lvl>
  </w:abstractNum>
  <w:abstractNum w:abstractNumId="27">
    <w:nsid w:val="1EBA5D23"/>
    <w:multiLevelType w:val="hybridMultilevel"/>
    <w:lvl w:ilvl="0">
      <w:lvlJc w:val="left"/>
      <w:lvlText w:val="(%1)"/>
      <w:numFmt w:val="lowerRoman"/>
      <w:start w:val="10"/>
    </w:lvl>
    <w:lvl w:ilvl="1">
      <w:lvlJc w:val="left"/>
      <w:lvlText w:val="%2"/>
      <w:numFmt w:val="decimal"/>
      <w:start w:val="1"/>
    </w:lvl>
  </w:abstractNum>
  <w:abstractNum w:abstractNumId="28">
    <w:nsid w:val="661E3F1E"/>
    <w:multiLevelType w:val="hybridMultilevel"/>
    <w:lvl w:ilvl="0">
      <w:lvlJc w:val="left"/>
      <w:lvlText w:val="(%1)"/>
      <w:numFmt w:val="lowerRoman"/>
      <w:start w:val="10"/>
    </w:lvl>
    <w:lvl w:ilvl="1">
      <w:lvlJc w:val="left"/>
      <w:lvlText w:val="%2"/>
      <w:numFmt w:val="decimal"/>
      <w:start w:val="1"/>
    </w:lvl>
  </w:abstractNum>
  <w:abstractNum w:abstractNumId="29">
    <w:nsid w:val="5DC79EA8"/>
    <w:multiLevelType w:val="hybridMultilevel"/>
    <w:lvl w:ilvl="0">
      <w:lvlJc w:val="left"/>
      <w:lvlText w:val="(%1)"/>
      <w:numFmt w:val="lowerLetter"/>
      <w:start w:val="1"/>
    </w:lvl>
  </w:abstractNum>
  <w:abstractNum w:abstractNumId="30">
    <w:nsid w:val="540A471C"/>
    <w:multiLevelType w:val="hybridMultilevel"/>
    <w:lvl w:ilvl="0">
      <w:lvlJc w:val="left"/>
      <w:lvlText w:val="(%1)"/>
      <w:numFmt w:val="lowerLetter"/>
      <w:start w:val="5"/>
    </w:lvl>
  </w:abstractNum>
  <w:abstractNum w:abstractNumId="31">
    <w:nsid w:val="7BD3EE7B"/>
    <w:multiLevelType w:val="hybridMultilevel"/>
    <w:lvl w:ilvl="0">
      <w:lvlJc w:val="left"/>
      <w:lvlText w:val="(%1)"/>
      <w:numFmt w:val="lowerLetter"/>
      <w:start w:val="1"/>
    </w:lvl>
  </w:abstractNum>
  <w:abstractNum w:abstractNumId="32">
    <w:nsid w:val="51D9C564"/>
    <w:multiLevelType w:val="hybridMultilevel"/>
    <w:lvl w:ilvl="0">
      <w:lvlJc w:val="left"/>
      <w:lvlText w:val="(%1)"/>
      <w:numFmt w:val="lowerLetter"/>
      <w:start w:val="1"/>
    </w:lvl>
    <w:lvl w:ilvl="1">
      <w:lvlJc w:val="left"/>
      <w:lvlText w:val="(%2)"/>
      <w:numFmt w:val="lowerRoman"/>
      <w:start w:val="1"/>
    </w:lvl>
  </w:abstractNum>
  <w:abstractNum w:abstractNumId="33">
    <w:nsid w:val="613EFDC5"/>
    <w:multiLevelType w:val="hybridMultilevel"/>
    <w:lvl w:ilvl="0">
      <w:lvlJc w:val="left"/>
      <w:lvlText w:val="(%1)"/>
      <w:numFmt w:val="lowerLetter"/>
      <w:start w:val="1"/>
    </w:lvl>
  </w:abstractNum>
  <w:abstractNum w:abstractNumId="34">
    <w:nsid w:val="BF72B14"/>
    <w:multiLevelType w:val="hybridMultilevel"/>
    <w:lvl w:ilvl="0">
      <w:lvlJc w:val="left"/>
      <w:lvlText w:val="(%1)"/>
      <w:numFmt w:val="lowerLetter"/>
      <w:start w:val="1"/>
    </w:lvl>
  </w:abstractNum>
  <w:abstractNum w:abstractNumId="35">
    <w:nsid w:val="11447B73"/>
    <w:multiLevelType w:val="hybridMultilevel"/>
    <w:lvl w:ilvl="0">
      <w:lvlJc w:val="left"/>
      <w:lvlText w:val="(%1)"/>
      <w:numFmt w:val="lowerLetter"/>
      <w:start w:val="1"/>
    </w:lvl>
    <w:lvl w:ilvl="1">
      <w:lvlJc w:val="left"/>
      <w:lvlText w:val="(%2)"/>
      <w:numFmt w:val="lowerLetter"/>
      <w:start w:val="9"/>
    </w:lvl>
  </w:abstractNum>
  <w:abstractNum w:abstractNumId="36">
    <w:nsid w:val="42963E5A"/>
    <w:multiLevelType w:val="hybridMultilevel"/>
    <w:lvl w:ilvl="0">
      <w:lvlJc w:val="left"/>
      <w:lvlText w:val="(%1)"/>
      <w:numFmt w:val="lowerRoman"/>
      <w:start w:val="2"/>
    </w:lvl>
  </w:abstractNum>
  <w:abstractNum w:abstractNumId="37">
    <w:nsid w:val="A0382C5"/>
    <w:multiLevelType w:val="hybridMultilevel"/>
    <w:lvl w:ilvl="0">
      <w:lvlJc w:val="left"/>
      <w:lvlText w:val="(%1)"/>
      <w:numFmt w:val="lowerLetter"/>
      <w:start w:val="2"/>
    </w:lvl>
  </w:abstractNum>
  <w:abstractNum w:abstractNumId="38">
    <w:nsid w:val="8F2B15E"/>
    <w:multiLevelType w:val="hybridMultilevel"/>
    <w:lvl w:ilvl="0">
      <w:lvlJc w:val="left"/>
      <w:lvlText w:val="(%1)"/>
      <w:numFmt w:val="lowerLetter"/>
      <w:start w:val="1"/>
    </w:lvl>
    <w:lvl w:ilvl="1">
      <w:lvlJc w:val="left"/>
      <w:lvlText w:val="(%2)"/>
      <w:numFmt w:val="lowerLetter"/>
      <w:start w:val="9"/>
    </w:lvl>
  </w:abstractNum>
  <w:abstractNum w:abstractNumId="39">
    <w:nsid w:val="1A32234B"/>
    <w:multiLevelType w:val="hybridMultilevel"/>
    <w:lvl w:ilvl="0">
      <w:lvlJc w:val="left"/>
      <w:lvlText w:val="%1"/>
      <w:numFmt w:val="lowerLetter"/>
      <w:start w:val="1"/>
    </w:lvl>
    <w:lvl w:ilvl="1">
      <w:lvlJc w:val="left"/>
      <w:lvlText w:val="(%2)"/>
      <w:numFmt w:val="lowerLetter"/>
      <w:start w:val="35"/>
    </w:lvl>
  </w:abstractNum>
  <w:abstractNum w:abstractNumId="40">
    <w:nsid w:val="3B0FD379"/>
    <w:multiLevelType w:val="hybridMultilevel"/>
    <w:lvl w:ilvl="0">
      <w:lvlJc w:val="left"/>
      <w:lvlText w:val="(%1)"/>
      <w:numFmt w:val="lowerLetter"/>
      <w:start w:val="2"/>
    </w:lvl>
    <w:lvl w:ilvl="1">
      <w:lvlJc w:val="left"/>
      <w:lvlText w:val="%2"/>
      <w:numFmt w:val="lowerLetter"/>
      <w:start w:val="1"/>
    </w:lvl>
  </w:abstractNum>
  <w:abstractNum w:abstractNumId="41">
    <w:nsid w:val="68EB2F63"/>
    <w:multiLevelType w:val="hybridMultilevel"/>
    <w:lvl w:ilvl="0">
      <w:lvlJc w:val="left"/>
      <w:lvlText w:val="(%1)"/>
      <w:numFmt w:val="lowerLetter"/>
      <w:start w:val="1"/>
    </w:lvl>
  </w:abstractNum>
  <w:abstractNum w:abstractNumId="42">
    <w:nsid w:val="4962813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3">
    <w:nsid w:val="60B6DF70"/>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44">
    <w:nsid w:val="6A5EE64"/>
    <w:multiLevelType w:val="hybridMultilevel"/>
    <w:lvl w:ilvl="0">
      <w:lvlJc w:val="left"/>
      <w:lvlText w:val="(%1)"/>
      <w:numFmt w:val="lowerLetter"/>
      <w:start w:val="1"/>
    </w:lvl>
  </w:abstractNum>
  <w:abstractNum w:abstractNumId="45">
    <w:nsid w:val="1433062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6">
    <w:nsid w:val="7FFFCA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47">
    <w:nsid w:val="1A27709E"/>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48">
    <w:nsid w:val="71EA1109"/>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49">
    <w:nsid w:val="100F59DC"/>
    <w:multiLevelType w:val="hybridMultilevel"/>
    <w:lvl w:ilvl="0">
      <w:lvlJc w:val="left"/>
      <w:lvlText w:val="(%1)"/>
      <w:numFmt w:val="lowerLetter"/>
      <w:start w:val="1"/>
    </w:lvl>
  </w:abstractNum>
  <w:abstractNum w:abstractNumId="50">
    <w:nsid w:val="7FB7E0AA"/>
    <w:multiLevelType w:val="hybridMultilevel"/>
    <w:lvl w:ilvl="0">
      <w:lvlJc w:val="left"/>
      <w:lvlText w:val="(%1)"/>
      <w:numFmt w:val="lowerLetter"/>
      <w:start w:val="2"/>
    </w:lvl>
  </w:abstractNum>
  <w:abstractNum w:abstractNumId="51">
    <w:nsid w:val="6EB5BD4"/>
    <w:multiLevelType w:val="hybridMultilevel"/>
    <w:lvl w:ilvl="0">
      <w:lvlJc w:val="left"/>
      <w:lvlText w:val="%1"/>
      <w:numFmt w:val="lowerLetter"/>
      <w:start w:val="1"/>
    </w:lvl>
    <w:lvl w:ilvl="1">
      <w:lvlJc w:val="left"/>
      <w:lvlText w:val="(%2)"/>
      <w:numFmt w:val="lowerLetter"/>
      <w:start w:val="1"/>
    </w:lvl>
  </w:abstractNum>
  <w:abstractNum w:abstractNumId="52">
    <w:nsid w:val="6F6DD9AC"/>
    <w:multiLevelType w:val="hybridMultilevel"/>
    <w:lvl w:ilvl="0">
      <w:lvlJc w:val="left"/>
      <w:lvlText w:val="(%1)"/>
      <w:numFmt w:val="lowerLetter"/>
      <w:start w:val="35"/>
    </w:lvl>
    <w:lvl w:ilvl="1">
      <w:lvlJc w:val="left"/>
      <w:lvlText w:val="%2"/>
      <w:numFmt w:val="lowerLetter"/>
      <w:start w:val="1"/>
    </w:lvl>
  </w:abstractNum>
  <w:abstractNum w:abstractNumId="53">
    <w:nsid w:val="94211F2"/>
    <w:multiLevelType w:val="hybridMultilevel"/>
    <w:lvl w:ilvl="0">
      <w:lvlJc w:val="left"/>
      <w:lvlText w:val="(%1)"/>
      <w:numFmt w:val="lowerLetter"/>
      <w:start w:val="1"/>
    </w:lvl>
    <w:lvl w:ilvl="1">
      <w:lvlJc w:val="left"/>
      <w:lvlText w:val="(%2)"/>
      <w:numFmt w:val="lowerLetter"/>
      <w:start w:val="24"/>
    </w:lvl>
  </w:abstractNum>
  <w:abstractNum w:abstractNumId="54">
    <w:nsid w:val="885E1B"/>
    <w:multiLevelType w:val="hybridMultilevel"/>
    <w:lvl w:ilvl="0">
      <w:lvlJc w:val="left"/>
      <w:lvlText w:val="%1"/>
      <w:numFmt w:val="upperLetter"/>
      <w:start w:val="1"/>
    </w:lvl>
    <w:lvl w:ilvl="1">
      <w:lvlJc w:val="left"/>
      <w:lvlText w:val="(%2)"/>
      <w:numFmt w:val="lowerRoman"/>
      <w:start w:val="2"/>
    </w:lvl>
    <w:lvl w:ilvl="2">
      <w:lvlJc w:val="left"/>
      <w:lvlText w:val="(%3)"/>
      <w:numFmt w:val="lowerRoman"/>
      <w:start w:val="5"/>
    </w:lvl>
  </w:abstractNum>
  <w:abstractNum w:abstractNumId="55">
    <w:nsid w:val="76272110"/>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56">
    <w:nsid w:val="4C04A8AF"/>
    <w:multiLevelType w:val="hybridMultilevel"/>
    <w:lvl w:ilvl="0">
      <w:lvlJc w:val="left"/>
      <w:lvlText w:val="%1"/>
      <w:numFmt w:val="lowerLetter"/>
      <w:start w:val="1"/>
    </w:lvl>
    <w:lvl w:ilvl="1">
      <w:lvlJc w:val="left"/>
      <w:lvlText w:val="(%2)"/>
      <w:numFmt w:val="lowerRoman"/>
      <w:start w:val="6"/>
    </w:lvl>
  </w:abstractNum>
  <w:abstractNum w:abstractNumId="57">
    <w:nsid w:val="1716703B"/>
    <w:multiLevelType w:val="hybridMultilevel"/>
    <w:lvl w:ilvl="0">
      <w:lvlJc w:val="left"/>
      <w:lvlText w:val="(%1)"/>
      <w:numFmt w:val="lowerLetter"/>
      <w:start w:val="2"/>
    </w:lvl>
    <w:lvl w:ilvl="1">
      <w:lvlJc w:val="left"/>
      <w:lvlText w:val="%2"/>
      <w:numFmt w:val="lowerRoman"/>
      <w:start w:val="1"/>
    </w:lvl>
  </w:abstractNum>
  <w:abstractNum w:abstractNumId="58">
    <w:nsid w:val="14E17E33"/>
    <w:multiLevelType w:val="hybridMultilevel"/>
    <w:lvl w:ilvl="0">
      <w:lvlJc w:val="left"/>
      <w:lvlText w:val="%1"/>
      <w:numFmt w:val="lowerLetter"/>
      <w:start w:val="1"/>
    </w:lvl>
    <w:lvl w:ilvl="1">
      <w:lvlJc w:val="left"/>
      <w:lvlText w:val="(%2)"/>
      <w:numFmt w:val="lowerLetter"/>
      <w:start w:val="4"/>
    </w:lvl>
  </w:abstractNum>
  <w:abstractNum w:abstractNumId="59">
    <w:nsid w:val="3222E7CD"/>
    <w:multiLevelType w:val="hybridMultilevel"/>
    <w:lvl w:ilvl="0">
      <w:lvlJc w:val="left"/>
      <w:lvlText w:val="(%1)"/>
      <w:numFmt w:val="lowerLetter"/>
      <w:start w:val="35"/>
    </w:lvl>
    <w:lvl w:ilvl="1">
      <w:lvlJc w:val="left"/>
      <w:lvlText w:val="(%2)"/>
      <w:numFmt w:val="lowerLetter"/>
      <w:start w:val="5"/>
    </w:lvl>
  </w:abstractNum>
  <w:abstractNum w:abstractNumId="60">
    <w:nsid w:val="74DE0EE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1">
    <w:nsid w:val="68EBC550"/>
    <w:multiLevelType w:val="hybridMultilevel"/>
    <w:lvl w:ilvl="0">
      <w:lvlJc w:val="left"/>
      <w:lvlText w:val="(%1)"/>
      <w:numFmt w:val="lowerLetter"/>
      <w:start w:val="2"/>
    </w:lvl>
  </w:abstractNum>
  <w:abstractNum w:abstractNumId="62">
    <w:nsid w:val="2DF6D648"/>
    <w:multiLevelType w:val="hybridMultilevel"/>
    <w:lvl w:ilvl="0">
      <w:lvlJc w:val="left"/>
      <w:lvlText w:val="(%1)"/>
      <w:numFmt w:val="lowerLetter"/>
      <w:start w:val="1"/>
    </w:lvl>
  </w:abstractNum>
  <w:abstractNum w:abstractNumId="63">
    <w:nsid w:val="46B7D447"/>
    <w:multiLevelType w:val="hybridMultilevel"/>
    <w:lvl w:ilvl="0">
      <w:lvlJc w:val="left"/>
      <w:lvlText w:val="(%1)"/>
      <w:numFmt w:val="lowerLetter"/>
      <w:start w:val="2"/>
    </w:lvl>
  </w:abstractNum>
  <w:abstractNum w:abstractNumId="64">
    <w:nsid w:val="4A2AC315"/>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65">
    <w:nsid w:val="39EE015C"/>
    <w:multiLevelType w:val="hybridMultilevel"/>
    <w:lvl w:ilvl="0">
      <w:lvlJc w:val="left"/>
      <w:lvlText w:val="%1"/>
      <w:numFmt w:val="decimal"/>
      <w:start w:val="1"/>
    </w:lvl>
    <w:lvl w:ilvl="1">
      <w:lvlJc w:val="left"/>
      <w:lvlText w:val="(%2)"/>
      <w:numFmt w:val="lowerLetter"/>
      <w:start w:val="8"/>
    </w:lvl>
  </w:abstractNum>
  <w:abstractNum w:abstractNumId="66">
    <w:nsid w:val="57FC4FBB"/>
    <w:multiLevelType w:val="hybridMultilevel"/>
    <w:lvl w:ilvl="0">
      <w:lvlJc w:val="left"/>
      <w:lvlText w:val="(%1)"/>
      <w:numFmt w:val="decimal"/>
      <w:start w:val="30"/>
    </w:lvl>
    <w:lvl w:ilvl="1">
      <w:lvlJc w:val="left"/>
      <w:lvlText w:val="(%2)"/>
      <w:numFmt w:val="lowerLetter"/>
      <w:start w:val="9"/>
    </w:lvl>
  </w:abstractNum>
  <w:abstractNum w:abstractNumId="67">
    <w:nsid w:val="CC1016F"/>
    <w:multiLevelType w:val="hybridMultilevel"/>
    <w:lvl w:ilvl="0">
      <w:lvlJc w:val="left"/>
      <w:lvlText w:val="(%1)"/>
      <w:numFmt w:val="decimal"/>
      <w:start w:val="1"/>
    </w:lvl>
  </w:abstractNum>
  <w:abstractNum w:abstractNumId="68">
    <w:nsid w:val="43F18422"/>
    <w:multiLevelType w:val="hybridMultilevel"/>
    <w:lvl w:ilvl="0">
      <w:lvlJc w:val="left"/>
      <w:lvlText w:val="(%1)"/>
      <w:numFmt w:val="decimal"/>
      <w:start w:val="1"/>
    </w:lvl>
  </w:abstractNum>
  <w:abstractNum w:abstractNumId="69">
    <w:nsid w:val="60EF0119"/>
    <w:multiLevelType w:val="hybridMultilevel"/>
    <w:lvl w:ilvl="0">
      <w:lvlJc w:val="left"/>
      <w:lvlText w:val="(%1)"/>
      <w:numFmt w:val="lowerLetter"/>
      <w:start w:val="1"/>
    </w:lvl>
  </w:abstractNum>
  <w:abstractNum w:abstractNumId="70">
    <w:nsid w:val="26F324BA"/>
    <w:multiLevelType w:val="hybridMultilevel"/>
    <w:lvl w:ilvl="0">
      <w:lvlJc w:val="left"/>
      <w:lvlText w:val="(%1)"/>
      <w:numFmt w:val="lowerLetter"/>
      <w:start w:val="3"/>
    </w:lvl>
  </w:abstractNum>
  <w:abstractNum w:abstractNumId="71">
    <w:nsid w:val="7F01579B"/>
    <w:multiLevelType w:val="hybridMultilevel"/>
    <w:lvl w:ilvl="0">
      <w:lvlJc w:val="left"/>
      <w:lvlText w:val="(%1)"/>
      <w:numFmt w:val="lowerLetter"/>
      <w:start w:val="1"/>
    </w:lvl>
  </w:abstractNum>
  <w:abstractNum w:abstractNumId="72">
    <w:nsid w:val="49DA307D"/>
    <w:multiLevelType w:val="hybridMultilevel"/>
    <w:lvl w:ilvl="0">
      <w:lvlJc w:val="left"/>
      <w:lvlText w:val="%1"/>
      <w:numFmt w:val="upperLetter"/>
      <w:start w:val="1"/>
    </w:lvl>
    <w:lvl w:ilvl="1">
      <w:lvlJc w:val="left"/>
      <w:lvlText w:val="(%2)"/>
      <w:numFmt w:val="lowerLetter"/>
      <w:start w:val="3"/>
    </w:lvl>
  </w:abstractNum>
  <w:abstractNum w:abstractNumId="73">
    <w:nsid w:val="7055A5F5"/>
    <w:multiLevelType w:val="hybridMultilevel"/>
    <w:lvl w:ilvl="0">
      <w:lvlJc w:val="left"/>
      <w:lvlText w:val="(%1)"/>
      <w:numFmt w:val="upperLetter"/>
      <w:start w:val="1"/>
    </w:lvl>
    <w:lvl w:ilvl="1">
      <w:lvlJc w:val="left"/>
      <w:lvlText w:val="%2"/>
      <w:numFmt w:val="lowerLetter"/>
      <w:start w:val="1"/>
    </w:lvl>
  </w:abstractNum>
  <w:abstractNum w:abstractNumId="74">
    <w:nsid w:val="5FB8370B"/>
    <w:multiLevelType w:val="hybridMultilevel"/>
    <w:lvl w:ilvl="0">
      <w:lvlJc w:val="left"/>
      <w:lvlText w:val="(%1)"/>
      <w:numFmt w:val="lowerLetter"/>
      <w:start w:val="1"/>
    </w:lvl>
  </w:abstractNum>
  <w:abstractNum w:abstractNumId="75">
    <w:nsid w:val="50801EE1"/>
    <w:multiLevelType w:val="hybridMultilevel"/>
    <w:lvl w:ilvl="0">
      <w:lvlJc w:val="left"/>
      <w:lvlText w:val="(%1)"/>
      <w:numFmt w:val="lowerLetter"/>
      <w:start w:val="7"/>
    </w:lvl>
  </w:abstractNum>
  <w:abstractNum w:abstractNumId="76">
    <w:nsid w:val="488AC1A"/>
    <w:multiLevelType w:val="hybridMultilevel"/>
    <w:lvl w:ilvl="0">
      <w:lvlJc w:val="left"/>
      <w:lvlText w:val="(%1)"/>
      <w:numFmt w:val="lowerLetter"/>
      <w:start w:val="1"/>
    </w:lvl>
  </w:abstractNum>
  <w:abstractNum w:abstractNumId="77">
    <w:nsid w:val="5FB8011C"/>
    <w:multiLevelType w:val="hybridMultilevel"/>
    <w:lvl w:ilvl="0">
      <w:lvlJc w:val="left"/>
      <w:lvlText w:val="(%1)"/>
      <w:numFmt w:val="lowerLetter"/>
      <w:start w:val="3"/>
    </w:lvl>
  </w:abstractNum>
  <w:abstractNum w:abstractNumId="78">
    <w:nsid w:val="6AA78F7F"/>
    <w:multiLevelType w:val="hybridMultilevel"/>
    <w:lvl w:ilvl="0">
      <w:lvlJc w:val="left"/>
      <w:lvlText w:val="(%1)"/>
      <w:numFmt w:val="lowerLetter"/>
      <w:start w:val="1"/>
    </w:lvl>
  </w:abstractNum>
  <w:abstractNum w:abstractNumId="79">
    <w:nsid w:val="7672BD23"/>
    <w:multiLevelType w:val="hybridMultilevel"/>
    <w:lvl w:ilvl="0">
      <w:lvlJc w:val="left"/>
      <w:lvlText w:val="(%1)"/>
      <w:numFmt w:val="lowerLetter"/>
      <w:start w:val="2"/>
    </w:lvl>
  </w:abstractNum>
  <w:abstractNum w:abstractNumId="80">
    <w:nsid w:val="6FC75AF8"/>
    <w:multiLevelType w:val="hybridMultilevel"/>
    <w:lvl w:ilvl="0">
      <w:lvlJc w:val="left"/>
      <w:lvlText w:val="(%1)"/>
      <w:numFmt w:val="lowerLetter"/>
      <w:start w:val="1"/>
    </w:lvl>
  </w:abstractNum>
  <w:abstractNum w:abstractNumId="81">
    <w:nsid w:val="6A5F7029"/>
    <w:multiLevelType w:val="hybridMultilevel"/>
    <w:lvl w:ilvl="0">
      <w:lvlJc w:val="left"/>
      <w:lvlText w:val="(%1)"/>
      <w:numFmt w:val="lowerLetter"/>
      <w:start w:val="1"/>
    </w:lvl>
  </w:abstractNum>
  <w:abstractNum w:abstractNumId="82">
    <w:nsid w:val="7D5E18F8"/>
    <w:multiLevelType w:val="hybridMultilevel"/>
    <w:lvl w:ilvl="0">
      <w:lvlJc w:val="left"/>
      <w:lvlText w:val="(%1)"/>
      <w:numFmt w:val="lowerLetter"/>
      <w:start w:val="3"/>
    </w:lvl>
  </w:abstractNum>
  <w:abstractNum w:abstractNumId="83">
    <w:nsid w:val="5F3534A4"/>
    <w:multiLevelType w:val="hybridMultilevel"/>
    <w:lvl w:ilvl="0">
      <w:lvlJc w:val="left"/>
      <w:lvlText w:val="(%1)"/>
      <w:numFmt w:val="lowerLetter"/>
      <w:start w:val="11"/>
    </w:lvl>
  </w:abstractNum>
  <w:abstractNum w:abstractNumId="84">
    <w:nsid w:val="73A1821B"/>
    <w:multiLevelType w:val="hybridMultilevel"/>
    <w:lvl w:ilvl="0">
      <w:lvlJc w:val="left"/>
      <w:lvlText w:val="(%1)"/>
      <w:numFmt w:val="lowerLetter"/>
      <w:start w:val="22"/>
    </w:lvl>
  </w:abstractNum>
  <w:abstractNum w:abstractNumId="85">
    <w:nsid w:val="7DE67713"/>
    <w:multiLevelType w:val="hybridMultilevel"/>
    <w:lvl w:ilvl="0">
      <w:lvlJc w:val="left"/>
      <w:lvlText w:val="(%1)"/>
      <w:numFmt w:val="lowerLetter"/>
      <w:start w:val="1"/>
    </w:lvl>
  </w:abstractNum>
  <w:abstractNum w:abstractNumId="86">
    <w:nsid w:val="555C55B5"/>
    <w:multiLevelType w:val="hybridMultilevel"/>
    <w:lvl w:ilvl="0">
      <w:lvlJc w:val="left"/>
      <w:lvlText w:val="(%1)"/>
      <w:numFmt w:val="lowerLetter"/>
      <w:start w:val="1"/>
    </w:lvl>
  </w:abstractNum>
  <w:abstractNum w:abstractNumId="87">
    <w:nsid w:val="3FA62ACA"/>
    <w:multiLevelType w:val="hybridMultilevel"/>
    <w:lvl w:ilvl="0">
      <w:lvlJc w:val="left"/>
      <w:lvlText w:val="(%1)"/>
      <w:numFmt w:val="lowerLetter"/>
      <w:start w:val="5"/>
    </w:lvl>
  </w:abstractNum>
  <w:abstractNum w:abstractNumId="88">
    <w:nsid w:val="14FCE74E"/>
    <w:multiLevelType w:val="hybridMultilevel"/>
    <w:lvl w:ilvl="0">
      <w:lvlJc w:val="left"/>
      <w:lvlText w:val="(%1)"/>
      <w:numFmt w:val="lowerLetter"/>
      <w:start w:val="1"/>
    </w:lvl>
  </w:abstractNum>
  <w:abstractNum w:abstractNumId="89">
    <w:nsid w:val="6A3DD3E8"/>
    <w:multiLevelType w:val="hybridMultilevel"/>
    <w:lvl w:ilvl="0">
      <w:lvlJc w:val="left"/>
      <w:lvlText w:val="(%1)"/>
      <w:numFmt w:val="lowerLetter"/>
      <w:start w:val="2"/>
    </w:lvl>
  </w:abstractNum>
  <w:abstractNum w:abstractNumId="90">
    <w:nsid w:val="71C91298"/>
    <w:multiLevelType w:val="hybridMultilevel"/>
    <w:lvl w:ilvl="0">
      <w:lvlJc w:val="left"/>
      <w:lvlText w:val="(%1)"/>
      <w:numFmt w:val="lowerLetter"/>
      <w:start w:val="1"/>
    </w:lvl>
    <w:lvl w:ilvl="1">
      <w:lvlJc w:val="left"/>
      <w:lvlText w:val="(%2)"/>
      <w:numFmt w:val="decimal"/>
      <w:start w:val="1"/>
    </w:lvl>
  </w:abstractNum>
  <w:abstractNum w:abstractNumId="91">
    <w:nsid w:val="9DAF632"/>
    <w:multiLevelType w:val="hybridMultilevel"/>
    <w:lvl w:ilvl="0">
      <w:lvlJc w:val="left"/>
      <w:lvlText w:val="(%1)"/>
      <w:numFmt w:val="decimal"/>
      <w:start w:val="3"/>
    </w:lvl>
  </w:abstractNum>
  <w:abstractNum w:abstractNumId="92">
    <w:nsid w:val="53299938"/>
    <w:multiLevelType w:val="hybridMultilevel"/>
    <w:lvl w:ilvl="0">
      <w:lvlJc w:val="left"/>
      <w:lvlText w:val="%1"/>
      <w:numFmt w:val="lowerLetter"/>
      <w:start w:val="1"/>
    </w:lvl>
    <w:lvl w:ilvl="1">
      <w:lvlJc w:val="left"/>
      <w:lvlText w:val="(%2)"/>
      <w:numFmt w:val="decimal"/>
      <w:start w:val="13"/>
    </w:lvl>
  </w:abstractNum>
  <w:abstractNum w:abstractNumId="93">
    <w:nsid w:val="1FBFE8E0"/>
    <w:multiLevelType w:val="hybridMultilevel"/>
    <w:lvl w:ilvl="0">
      <w:lvlJc w:val="left"/>
      <w:lvlText w:val="(%1)"/>
      <w:numFmt w:val="lowerLetter"/>
      <w:start w:val="2"/>
    </w:lvl>
    <w:lvl w:ilvl="1">
      <w:lvlJc w:val="left"/>
      <w:lvlText w:val="%2"/>
      <w:numFmt w:val="decimal"/>
      <w:start w:val="1"/>
    </w:lvl>
  </w:abstractNum>
  <w:abstractNum w:abstractNumId="94">
    <w:nsid w:val="5092CA79"/>
    <w:multiLevelType w:val="hybridMultilevel"/>
    <w:lvl w:ilvl="0">
      <w:lvlJc w:val="left"/>
      <w:lvlText w:val="(%1)"/>
      <w:numFmt w:val="lowerLetter"/>
      <w:start w:val="1"/>
    </w:lvl>
  </w:abstractNum>
  <w:abstractNum w:abstractNumId="95">
    <w:nsid w:val="1D545C4D"/>
    <w:multiLevelType w:val="hybridMultilevel"/>
    <w:lvl w:ilvl="0">
      <w:lvlJc w:val="left"/>
      <w:lvlText w:val="(%1)"/>
      <w:numFmt w:val="lowerLetter"/>
      <w:start w:val="2"/>
    </w:lvl>
  </w:abstractNum>
  <w:abstractNum w:abstractNumId="96">
    <w:nsid w:val="59ADEA3D"/>
    <w:multiLevelType w:val="hybridMultilevel"/>
    <w:lvl w:ilvl="0">
      <w:lvlJc w:val="left"/>
      <w:lvlText w:val="(%1)"/>
      <w:numFmt w:val="lowerLetter"/>
      <w:start w:val="1"/>
    </w:lvl>
  </w:abstractNum>
  <w:abstractNum w:abstractNumId="97">
    <w:nsid w:val="288F1A34"/>
    <w:multiLevelType w:val="hybridMultilevel"/>
    <w:lvl w:ilvl="0">
      <w:lvlJc w:val="left"/>
      <w:lvlText w:val="(%1)"/>
      <w:numFmt w:val="lowerLetter"/>
      <w:start w:val="4"/>
    </w:lvl>
  </w:abstractNum>
  <w:abstractNum w:abstractNumId="98">
    <w:nsid w:val="2A155DBC"/>
    <w:multiLevelType w:val="hybridMultilevel"/>
    <w:lvl w:ilvl="0">
      <w:lvlJc w:val="left"/>
      <w:lvlText w:val="(%1)"/>
      <w:numFmt w:val="lowerLetter"/>
      <w:start w:val="8"/>
    </w:lvl>
  </w:abstractNum>
  <w:abstractNum w:abstractNumId="99">
    <w:nsid w:val="1D9F6E5F"/>
    <w:multiLevelType w:val="hybridMultilevel"/>
    <w:lvl w:ilvl="0">
      <w:lvlJc w:val="left"/>
      <w:lvlText w:val="(%1)"/>
      <w:numFmt w:val="lowerLetter"/>
      <w:start w:val="1"/>
    </w:lvl>
  </w:abstractNum>
  <w:abstractNum w:abstractNumId="100">
    <w:nsid w:val="97E1B4E"/>
    <w:multiLevelType w:val="hybridMultilevel"/>
    <w:lvl w:ilvl="0">
      <w:lvlJc w:val="left"/>
      <w:lvlText w:val="(%1)"/>
      <w:numFmt w:val="lowerLetter"/>
      <w:start w:val="1"/>
    </w:lvl>
  </w:abstractNum>
  <w:abstractNum w:abstractNumId="101">
    <w:nsid w:val="51088277"/>
    <w:multiLevelType w:val="hybridMultilevel"/>
    <w:lvl w:ilvl="0">
      <w:lvlJc w:val="left"/>
      <w:lvlText w:val="(%1)"/>
      <w:numFmt w:val="lowerLetter"/>
      <w:start w:val="1"/>
    </w:lvl>
    <w:lvl w:ilvl="1">
      <w:lvlJc w:val="left"/>
      <w:lvlText w:val="(%2)"/>
      <w:numFmt w:val="lowerRoman"/>
      <w:start w:val="1"/>
    </w:lvl>
  </w:abstractNum>
  <w:abstractNum w:abstractNumId="102">
    <w:nsid w:val="1CA0C5FA"/>
    <w:multiLevelType w:val="hybridMultilevel"/>
    <w:lvl w:ilvl="0">
      <w:lvlJc w:val="left"/>
      <w:lvlText w:val="(%1)"/>
      <w:numFmt w:val="lowerRoman"/>
      <w:start w:val="4"/>
    </w:lvl>
  </w:abstractNum>
  <w:abstractNum w:abstractNumId="103">
    <w:nsid w:val="53584BCB"/>
    <w:multiLevelType w:val="hybridMultilevel"/>
    <w:lvl w:ilvl="0">
      <w:lvlJc w:val="left"/>
      <w:lvlText w:val="(%1)"/>
      <w:numFmt w:val="lowerRoman"/>
      <w:start w:val="1"/>
    </w:lvl>
  </w:abstractNum>
  <w:abstractNum w:abstractNumId="104">
    <w:nsid w:val="415E286C"/>
    <w:multiLevelType w:val="hybridMultilevel"/>
    <w:lvl w:ilvl="0">
      <w:lvlJc w:val="left"/>
      <w:lvlText w:val="(%1)"/>
      <w:numFmt w:val="lowerLetter"/>
      <w:start w:val="1"/>
    </w:lvl>
  </w:abstractNum>
  <w:abstractNum w:abstractNumId="105">
    <w:nsid w:val="7C58FD05"/>
    <w:multiLevelType w:val="hybridMultilevel"/>
    <w:lvl w:ilvl="0">
      <w:lvlJc w:val="left"/>
      <w:lvlText w:val="(%1)"/>
      <w:numFmt w:val="lowerLetter"/>
      <w:start w:val="1"/>
    </w:lvl>
  </w:abstractNum>
  <w:abstractNum w:abstractNumId="106">
    <w:nsid w:val="23D86AAC"/>
    <w:multiLevelType w:val="hybridMultilevel"/>
    <w:lvl w:ilvl="0">
      <w:lvlJc w:val="left"/>
      <w:lvlText w:val="(%1)"/>
      <w:numFmt w:val="lowerLetter"/>
      <w:start w:val="3"/>
    </w:lvl>
  </w:abstractNum>
  <w:abstractNum w:abstractNumId="107">
    <w:nsid w:val="45E6D486"/>
    <w:multiLevelType w:val="hybridMultilevel"/>
    <w:lvl w:ilvl="0">
      <w:lvlJc w:val="left"/>
      <w:lvlText w:val="%1"/>
      <w:numFmt w:val="upperLetter"/>
      <w:start w:val="1"/>
    </w:lvl>
    <w:lvl w:ilvl="1">
      <w:lvlJc w:val="left"/>
      <w:lvlText w:val="(%2)"/>
      <w:numFmt w:val="lowerLetter"/>
      <w:start w:val="7"/>
    </w:lvl>
  </w:abstractNum>
  <w:abstractNum w:abstractNumId="108">
    <w:nsid w:val="5C10FE21"/>
    <w:multiLevelType w:val="hybridMultilevel"/>
    <w:lvl w:ilvl="0">
      <w:lvlJc w:val="left"/>
      <w:lvlText w:val="(%1)"/>
      <w:numFmt w:val="upperLetter"/>
      <w:start w:val="2"/>
    </w:lvl>
    <w:lvl w:ilvl="1">
      <w:lvlJc w:val="left"/>
      <w:lvlText w:val="%2"/>
      <w:numFmt w:val="lowerLetter"/>
      <w:start w:val="1"/>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1)"/>
      <w:numFmt w:val="lowerLetter"/>
      <w:start w:val="2"/>
    </w:lvl>
  </w:abstractNum>
  <w:abstractNum w:abstractNumId="111">
    <w:nsid w:val="4BD8591A"/>
    <w:multiLevelType w:val="hybridMultilevel"/>
    <w:lvl w:ilvl="0">
      <w:lvlJc w:val="left"/>
      <w:lvlText w:val="(%1)"/>
      <w:numFmt w:val="lowerLetter"/>
      <w:start w:val="1"/>
    </w:lvl>
  </w:abstractNum>
  <w:abstractNum w:abstractNumId="112">
    <w:nsid w:val="78DF6A55"/>
    <w:multiLevelType w:val="hybridMultilevel"/>
    <w:lvl w:ilvl="0">
      <w:lvlJc w:val="left"/>
      <w:lvlText w:val="(%1)"/>
      <w:numFmt w:val="lowerLetter"/>
      <w:start w:val="6"/>
    </w:lvl>
  </w:abstractNum>
  <w:abstractNum w:abstractNumId="113">
    <w:nsid w:val="39B7AAA2"/>
    <w:multiLevelType w:val="hybridMultilevel"/>
    <w:lvl w:ilvl="0">
      <w:lvlJc w:val="left"/>
      <w:lvlText w:val="(%1)"/>
      <w:numFmt w:val="lowerLetter"/>
      <w:start w:val="1"/>
    </w:lvl>
  </w:abstractNum>
  <w:abstractNum w:abstractNumId="114">
    <w:nsid w:val="2B0D8DBE"/>
    <w:multiLevelType w:val="hybridMultilevel"/>
    <w:lvl w:ilvl="0">
      <w:lvlJc w:val="left"/>
      <w:lvlText w:val="(%1)"/>
      <w:numFmt w:val="lowerLetter"/>
      <w:start w:val="1"/>
    </w:lvl>
    <w:lvl w:ilvl="1">
      <w:lvlJc w:val="left"/>
      <w:lvlText w:val="(%2)"/>
      <w:numFmt w:val="lowerLetter"/>
      <w:start w:val="9"/>
    </w:lvl>
  </w:abstractNum>
  <w:abstractNum w:abstractNumId="115">
    <w:nsid w:val="6C80EC70"/>
    <w:multiLevelType w:val="hybridMultilevel"/>
    <w:lvl w:ilvl="0">
      <w:lvlJc w:val="left"/>
      <w:lvlText w:val="(%1)"/>
      <w:numFmt w:val="lowerRoman"/>
      <w:start w:val="2"/>
    </w:lvl>
  </w:abstractNum>
  <w:abstractNum w:abstractNumId="116">
    <w:nsid w:val="379E21B5"/>
    <w:multiLevelType w:val="hybridMultilevel"/>
    <w:lvl w:ilvl="0">
      <w:lvlJc w:val="left"/>
      <w:lvlText w:val="(%1)"/>
      <w:numFmt w:val="lowerLetter"/>
      <w:start w:val="1"/>
    </w:lvl>
  </w:abstractNum>
  <w:abstractNum w:abstractNumId="117">
    <w:nsid w:val="69E37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2026-07-02T15:15:07Z</dcterms:created>
  <dcterms:modified xsi:type="dcterms:W3CDTF">2026-07-02T15:15:07Z</dcterms:modified>
</cp:coreProperties>
</file>